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仿宋" w:hAnsi="仿宋" w:eastAsia="仿宋" w:cs="华文中宋"/>
          <w:bCs/>
          <w:sz w:val="52"/>
          <w:szCs w:val="52"/>
        </w:rPr>
      </w:pPr>
      <w:bookmarkStart w:id="0" w:name="_Toc458262589"/>
    </w:p>
    <w:p>
      <w:pPr>
        <w:spacing w:line="360" w:lineRule="auto"/>
        <w:jc w:val="center"/>
        <w:rPr>
          <w:rFonts w:cs="华文中宋" w:asciiTheme="minorEastAsia" w:hAnsiTheme="minorEastAsia" w:eastAsiaTheme="minorEastAsia"/>
          <w:bCs/>
          <w:sz w:val="52"/>
          <w:szCs w:val="52"/>
        </w:rPr>
      </w:pPr>
      <w:r>
        <w:rPr>
          <w:rFonts w:hint="eastAsia" w:cs="华文中宋" w:asciiTheme="minorEastAsia" w:hAnsiTheme="minorEastAsia" w:eastAsiaTheme="minorEastAsia"/>
          <w:bCs/>
          <w:sz w:val="52"/>
          <w:szCs w:val="52"/>
        </w:rPr>
        <w:t>东莞市中堂镇政府采购</w:t>
      </w:r>
    </w:p>
    <w:p>
      <w:pPr>
        <w:spacing w:line="360" w:lineRule="auto"/>
        <w:jc w:val="center"/>
        <w:rPr>
          <w:rFonts w:asciiTheme="minorEastAsia" w:hAnsiTheme="minorEastAsia" w:eastAsiaTheme="minorEastAsia"/>
          <w:b/>
          <w:bCs/>
          <w:spacing w:val="100"/>
          <w:sz w:val="90"/>
          <w:szCs w:val="90"/>
        </w:rPr>
      </w:pPr>
    </w:p>
    <w:p>
      <w:pPr>
        <w:spacing w:line="360" w:lineRule="auto"/>
        <w:jc w:val="center"/>
        <w:rPr>
          <w:rFonts w:asciiTheme="minorEastAsia" w:hAnsiTheme="minorEastAsia" w:eastAsiaTheme="minorEastAsia"/>
          <w:b/>
          <w:bCs/>
          <w:spacing w:val="100"/>
          <w:sz w:val="90"/>
          <w:szCs w:val="90"/>
        </w:rPr>
      </w:pPr>
    </w:p>
    <w:p>
      <w:pPr>
        <w:spacing w:line="360" w:lineRule="auto"/>
        <w:jc w:val="center"/>
        <w:rPr>
          <w:rFonts w:cs="华文中宋" w:asciiTheme="minorEastAsia" w:hAnsiTheme="minorEastAsia" w:eastAsiaTheme="minorEastAsia"/>
          <w:b/>
          <w:bCs/>
          <w:sz w:val="84"/>
          <w:szCs w:val="84"/>
        </w:rPr>
      </w:pPr>
      <w:r>
        <w:rPr>
          <w:rFonts w:hint="eastAsia" w:cs="华文中宋" w:asciiTheme="minorEastAsia" w:hAnsiTheme="minorEastAsia" w:eastAsiaTheme="minorEastAsia"/>
          <w:b/>
          <w:bCs/>
          <w:sz w:val="84"/>
          <w:szCs w:val="84"/>
        </w:rPr>
        <w:t>磋商文件</w:t>
      </w:r>
    </w:p>
    <w:p>
      <w:pPr>
        <w:spacing w:line="360" w:lineRule="auto"/>
        <w:jc w:val="center"/>
        <w:rPr>
          <w:rFonts w:asciiTheme="minorEastAsia" w:hAnsiTheme="minorEastAsia" w:eastAsiaTheme="minorEastAsia"/>
          <w:b/>
          <w:sz w:val="28"/>
          <w:szCs w:val="18"/>
        </w:rPr>
      </w:pPr>
    </w:p>
    <w:p>
      <w:pPr>
        <w:spacing w:line="360" w:lineRule="auto"/>
        <w:jc w:val="center"/>
        <w:rPr>
          <w:rFonts w:asciiTheme="minorEastAsia" w:hAnsiTheme="minorEastAsia" w:eastAsiaTheme="minorEastAsia"/>
          <w:b/>
          <w:sz w:val="28"/>
          <w:szCs w:val="18"/>
        </w:rPr>
      </w:pPr>
    </w:p>
    <w:p>
      <w:pPr>
        <w:spacing w:line="360" w:lineRule="auto"/>
        <w:jc w:val="center"/>
        <w:rPr>
          <w:rFonts w:asciiTheme="minorEastAsia" w:hAnsiTheme="minorEastAsia" w:eastAsiaTheme="minorEastAsia"/>
          <w:b/>
          <w:sz w:val="28"/>
          <w:szCs w:val="18"/>
        </w:rPr>
      </w:pPr>
    </w:p>
    <w:p>
      <w:pPr>
        <w:spacing w:line="360" w:lineRule="auto"/>
        <w:ind w:left="1311" w:leftChars="257" w:hanging="540"/>
        <w:jc w:val="center"/>
        <w:rPr>
          <w:rFonts w:asciiTheme="minorEastAsia" w:hAnsiTheme="minorEastAsia" w:eastAsiaTheme="minorEastAsia"/>
          <w:szCs w:val="30"/>
        </w:rPr>
      </w:pPr>
    </w:p>
    <w:p>
      <w:pPr>
        <w:spacing w:line="360" w:lineRule="auto"/>
        <w:ind w:left="426" w:leftChars="-38" w:hanging="540"/>
        <w:jc w:val="center"/>
        <w:rPr>
          <w:rFonts w:asciiTheme="minorEastAsia" w:hAnsiTheme="minorEastAsia" w:eastAsiaTheme="minorEastAsia"/>
          <w:b/>
          <w:sz w:val="28"/>
          <w:szCs w:val="18"/>
        </w:rPr>
      </w:pPr>
      <w:r>
        <w:rPr>
          <w:rFonts w:hint="eastAsia" w:asciiTheme="minorEastAsia" w:hAnsiTheme="minorEastAsia" w:eastAsiaTheme="minorEastAsia"/>
          <w:szCs w:val="30"/>
        </w:rPr>
        <w:t>项目名称：东莞市中堂镇北海仔河北岸8家企业生活污水转运服务（二次）采购项目</w:t>
      </w:r>
    </w:p>
    <w:p>
      <w:pPr>
        <w:spacing w:line="360" w:lineRule="auto"/>
        <w:ind w:left="1311" w:leftChars="257" w:hanging="540"/>
        <w:jc w:val="center"/>
        <w:rPr>
          <w:rFonts w:asciiTheme="minorEastAsia" w:hAnsiTheme="minorEastAsia" w:eastAsiaTheme="minorEastAsia"/>
          <w:b/>
          <w:sz w:val="28"/>
          <w:szCs w:val="18"/>
        </w:rPr>
      </w:pPr>
    </w:p>
    <w:p>
      <w:pPr>
        <w:spacing w:line="360" w:lineRule="auto"/>
        <w:ind w:left="1311" w:leftChars="257" w:hanging="540"/>
        <w:jc w:val="center"/>
        <w:rPr>
          <w:rFonts w:asciiTheme="minorEastAsia" w:hAnsiTheme="minorEastAsia" w:eastAsiaTheme="minorEastAsia"/>
          <w:b/>
          <w:sz w:val="28"/>
          <w:szCs w:val="18"/>
        </w:rPr>
      </w:pPr>
    </w:p>
    <w:p>
      <w:pPr>
        <w:spacing w:line="360" w:lineRule="auto"/>
        <w:ind w:left="1311" w:leftChars="257" w:hanging="540"/>
        <w:jc w:val="center"/>
        <w:rPr>
          <w:rFonts w:asciiTheme="minorEastAsia" w:hAnsiTheme="minorEastAsia" w:eastAsiaTheme="minorEastAsia"/>
          <w:b/>
          <w:sz w:val="28"/>
          <w:szCs w:val="18"/>
        </w:rPr>
      </w:pPr>
    </w:p>
    <w:p>
      <w:pPr>
        <w:spacing w:line="360" w:lineRule="auto"/>
        <w:ind w:left="1311" w:leftChars="257" w:hanging="540"/>
        <w:jc w:val="center"/>
        <w:rPr>
          <w:rFonts w:asciiTheme="minorEastAsia" w:hAnsiTheme="minorEastAsia" w:eastAsiaTheme="minorEastAsia"/>
          <w:szCs w:val="30"/>
        </w:rPr>
      </w:pPr>
      <w:r>
        <w:rPr>
          <w:rFonts w:hint="eastAsia" w:asciiTheme="minorEastAsia" w:hAnsiTheme="minorEastAsia" w:eastAsiaTheme="minorEastAsia"/>
          <w:szCs w:val="30"/>
        </w:rPr>
        <w:t>东莞市中堂镇招投标服务所</w:t>
      </w:r>
    </w:p>
    <w:p>
      <w:pPr>
        <w:spacing w:line="360" w:lineRule="auto"/>
        <w:ind w:left="1311" w:leftChars="257" w:hanging="540"/>
        <w:jc w:val="center"/>
        <w:rPr>
          <w:rFonts w:asciiTheme="minorEastAsia" w:hAnsiTheme="minorEastAsia" w:eastAsiaTheme="minorEastAsia"/>
          <w:szCs w:val="30"/>
        </w:rPr>
      </w:pPr>
      <w:r>
        <w:rPr>
          <w:rFonts w:hint="eastAsia" w:cs="黑体" w:asciiTheme="minorEastAsia" w:hAnsiTheme="minorEastAsia" w:eastAsiaTheme="minorEastAsia"/>
          <w:bCs/>
          <w:szCs w:val="30"/>
        </w:rPr>
        <w:t>日</w:t>
      </w:r>
      <w:r>
        <w:rPr>
          <w:rFonts w:cs="黑体" w:asciiTheme="minorEastAsia" w:hAnsiTheme="minorEastAsia" w:eastAsiaTheme="minorEastAsia"/>
          <w:bCs/>
          <w:szCs w:val="30"/>
        </w:rPr>
        <w:t xml:space="preserve"> </w:t>
      </w:r>
      <w:r>
        <w:rPr>
          <w:rFonts w:hint="eastAsia" w:cs="黑体" w:asciiTheme="minorEastAsia" w:hAnsiTheme="minorEastAsia" w:eastAsiaTheme="minorEastAsia"/>
          <w:bCs/>
          <w:szCs w:val="30"/>
        </w:rPr>
        <w:t>期：2021年6月</w:t>
      </w:r>
    </w:p>
    <w:p>
      <w:pPr>
        <w:pStyle w:val="28"/>
        <w:jc w:val="center"/>
        <w:rPr>
          <w:rFonts w:ascii="宋体" w:hAnsi="宋体" w:eastAsia="宋体" w:cs="宋体"/>
          <w:sz w:val="32"/>
          <w:szCs w:val="32"/>
        </w:rPr>
      </w:pPr>
    </w:p>
    <w:p/>
    <w:p/>
    <w:p/>
    <w:p>
      <w:pPr>
        <w:pStyle w:val="28"/>
        <w:jc w:val="center"/>
        <w:rPr>
          <w:rFonts w:ascii="宋体" w:hAnsi="宋体" w:eastAsia="宋体" w:cs="宋体"/>
          <w:sz w:val="32"/>
          <w:szCs w:val="32"/>
        </w:rPr>
      </w:pPr>
      <w:r>
        <w:rPr>
          <w:rFonts w:hint="eastAsia" w:ascii="宋体" w:hAnsi="宋体" w:eastAsia="宋体" w:cs="宋体"/>
          <w:sz w:val="32"/>
          <w:szCs w:val="32"/>
        </w:rPr>
        <w:t>目    录</w:t>
      </w:r>
    </w:p>
    <w:p>
      <w:pPr>
        <w:pStyle w:val="28"/>
        <w:tabs>
          <w:tab w:val="right" w:leader="dot" w:pos="8602"/>
        </w:tabs>
        <w:spacing w:line="360" w:lineRule="auto"/>
        <w:rPr>
          <w:rFonts w:ascii="宋体" w:hAnsi="宋体" w:eastAsia="宋体" w:cstheme="minorBidi"/>
          <w:b w:val="0"/>
          <w:bCs w:val="0"/>
          <w:caps w:val="0"/>
          <w:sz w:val="22"/>
          <w:szCs w:val="22"/>
        </w:rPr>
      </w:pPr>
      <w:r>
        <w:rPr>
          <w:rFonts w:hint="eastAsia" w:ascii="宋体" w:hAnsi="宋体" w:eastAsia="宋体" w:cs="宋体"/>
          <w:b w:val="0"/>
          <w:sz w:val="22"/>
          <w:szCs w:val="22"/>
        </w:rPr>
        <w:fldChar w:fldCharType="begin"/>
      </w:r>
      <w:r>
        <w:rPr>
          <w:rFonts w:hint="eastAsia" w:ascii="宋体" w:hAnsi="宋体" w:eastAsia="宋体" w:cs="宋体"/>
          <w:b w:val="0"/>
          <w:sz w:val="22"/>
          <w:szCs w:val="22"/>
        </w:rPr>
        <w:instrText xml:space="preserve"> TOC \o "1-3" \h \z \u </w:instrText>
      </w:r>
      <w:r>
        <w:rPr>
          <w:rFonts w:hint="eastAsia" w:ascii="宋体" w:hAnsi="宋体" w:eastAsia="宋体" w:cs="宋体"/>
          <w:b w:val="0"/>
          <w:sz w:val="22"/>
          <w:szCs w:val="22"/>
        </w:rPr>
        <w:fldChar w:fldCharType="separate"/>
      </w:r>
      <w:r>
        <w:fldChar w:fldCharType="begin"/>
      </w:r>
      <w:r>
        <w:instrText xml:space="preserve"> HYPERLINK \l "_Toc72422529" </w:instrText>
      </w:r>
      <w:r>
        <w:fldChar w:fldCharType="separate"/>
      </w:r>
      <w:r>
        <w:rPr>
          <w:rStyle w:val="46"/>
          <w:rFonts w:hint="eastAsia" w:ascii="宋体" w:hAnsi="宋体" w:eastAsia="宋体"/>
          <w:sz w:val="21"/>
        </w:rPr>
        <w:t>第一章</w:t>
      </w:r>
      <w:r>
        <w:rPr>
          <w:rStyle w:val="46"/>
          <w:rFonts w:ascii="宋体" w:hAnsi="宋体" w:eastAsia="宋体"/>
          <w:sz w:val="21"/>
        </w:rPr>
        <w:t xml:space="preserve"> </w:t>
      </w:r>
      <w:r>
        <w:rPr>
          <w:rStyle w:val="46"/>
          <w:rFonts w:hint="eastAsia" w:ascii="宋体" w:hAnsi="宋体" w:eastAsia="宋体"/>
          <w:sz w:val="21"/>
        </w:rPr>
        <w:t>磋商邀请</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_Toc72422529 \h </w:instrText>
      </w:r>
      <w:r>
        <w:rPr>
          <w:rFonts w:ascii="宋体" w:hAnsi="宋体" w:eastAsia="宋体"/>
          <w:sz w:val="21"/>
        </w:rPr>
        <w:fldChar w:fldCharType="separate"/>
      </w:r>
      <w:r>
        <w:rPr>
          <w:rFonts w:ascii="宋体" w:hAnsi="宋体" w:eastAsia="宋体"/>
          <w:sz w:val="21"/>
        </w:rPr>
        <w:t>1</w:t>
      </w:r>
      <w:r>
        <w:rPr>
          <w:rFonts w:ascii="宋体" w:hAnsi="宋体" w:eastAsia="宋体"/>
          <w:sz w:val="21"/>
        </w:rPr>
        <w:fldChar w:fldCharType="end"/>
      </w:r>
      <w:r>
        <w:rPr>
          <w:rFonts w:ascii="宋体" w:hAnsi="宋体" w:eastAsia="宋体"/>
          <w:sz w:val="21"/>
        </w:rPr>
        <w:fldChar w:fldCharType="end"/>
      </w:r>
    </w:p>
    <w:p>
      <w:pPr>
        <w:pStyle w:val="28"/>
        <w:tabs>
          <w:tab w:val="right" w:leader="dot" w:pos="8602"/>
        </w:tabs>
        <w:spacing w:line="360" w:lineRule="auto"/>
        <w:rPr>
          <w:rFonts w:ascii="宋体" w:hAnsi="宋体" w:eastAsia="宋体" w:cstheme="minorBidi"/>
          <w:b w:val="0"/>
          <w:bCs w:val="0"/>
          <w:caps w:val="0"/>
          <w:sz w:val="22"/>
          <w:szCs w:val="22"/>
        </w:rPr>
      </w:pPr>
      <w:r>
        <w:fldChar w:fldCharType="begin"/>
      </w:r>
      <w:r>
        <w:instrText xml:space="preserve"> HYPERLINK \l "_Toc72422530" </w:instrText>
      </w:r>
      <w:r>
        <w:fldChar w:fldCharType="separate"/>
      </w:r>
      <w:r>
        <w:rPr>
          <w:rStyle w:val="46"/>
          <w:rFonts w:hint="eastAsia" w:ascii="宋体" w:hAnsi="宋体" w:eastAsia="宋体"/>
          <w:sz w:val="21"/>
        </w:rPr>
        <w:t>第二章</w:t>
      </w:r>
      <w:r>
        <w:rPr>
          <w:rStyle w:val="46"/>
          <w:rFonts w:ascii="宋体" w:hAnsi="宋体" w:eastAsia="宋体"/>
          <w:sz w:val="21"/>
        </w:rPr>
        <w:t xml:space="preserve"> </w:t>
      </w:r>
      <w:r>
        <w:rPr>
          <w:rStyle w:val="46"/>
          <w:rFonts w:hint="eastAsia" w:ascii="宋体" w:hAnsi="宋体" w:eastAsia="宋体"/>
          <w:sz w:val="21"/>
        </w:rPr>
        <w:t>用户需求</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_Toc72422530 \h </w:instrText>
      </w:r>
      <w:r>
        <w:rPr>
          <w:rFonts w:ascii="宋体" w:hAnsi="宋体" w:eastAsia="宋体"/>
          <w:sz w:val="21"/>
        </w:rPr>
        <w:fldChar w:fldCharType="separate"/>
      </w:r>
      <w:r>
        <w:rPr>
          <w:rFonts w:ascii="宋体" w:hAnsi="宋体" w:eastAsia="宋体"/>
          <w:sz w:val="21"/>
        </w:rPr>
        <w:t>4</w:t>
      </w:r>
      <w:r>
        <w:rPr>
          <w:rFonts w:ascii="宋体" w:hAnsi="宋体" w:eastAsia="宋体"/>
          <w:sz w:val="21"/>
        </w:rPr>
        <w:fldChar w:fldCharType="end"/>
      </w:r>
      <w:r>
        <w:rPr>
          <w:rFonts w:ascii="宋体" w:hAnsi="宋体" w:eastAsia="宋体"/>
          <w:sz w:val="21"/>
        </w:rPr>
        <w:fldChar w:fldCharType="end"/>
      </w:r>
    </w:p>
    <w:p>
      <w:pPr>
        <w:pStyle w:val="28"/>
        <w:tabs>
          <w:tab w:val="right" w:leader="dot" w:pos="8602"/>
        </w:tabs>
        <w:spacing w:line="360" w:lineRule="auto"/>
        <w:rPr>
          <w:rFonts w:ascii="宋体" w:hAnsi="宋体" w:eastAsia="宋体" w:cstheme="minorBidi"/>
          <w:b w:val="0"/>
          <w:bCs w:val="0"/>
          <w:caps w:val="0"/>
          <w:sz w:val="22"/>
          <w:szCs w:val="22"/>
        </w:rPr>
      </w:pPr>
      <w:r>
        <w:fldChar w:fldCharType="begin"/>
      </w:r>
      <w:r>
        <w:instrText xml:space="preserve"> HYPERLINK \l "_Toc72422531" </w:instrText>
      </w:r>
      <w:r>
        <w:fldChar w:fldCharType="separate"/>
      </w:r>
      <w:r>
        <w:rPr>
          <w:rStyle w:val="46"/>
          <w:rFonts w:hint="eastAsia" w:ascii="宋体" w:hAnsi="宋体" w:eastAsia="宋体"/>
          <w:sz w:val="21"/>
        </w:rPr>
        <w:t>第三章</w:t>
      </w:r>
      <w:r>
        <w:rPr>
          <w:rStyle w:val="46"/>
          <w:rFonts w:ascii="宋体" w:hAnsi="宋体" w:eastAsia="宋体"/>
          <w:sz w:val="21"/>
        </w:rPr>
        <w:t xml:space="preserve"> </w:t>
      </w:r>
      <w:r>
        <w:rPr>
          <w:rStyle w:val="46"/>
          <w:rFonts w:hint="eastAsia" w:ascii="宋体" w:hAnsi="宋体" w:eastAsia="宋体"/>
          <w:sz w:val="21"/>
        </w:rPr>
        <w:t>供应商须知</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_Toc72422531 \h </w:instrText>
      </w:r>
      <w:r>
        <w:rPr>
          <w:rFonts w:ascii="宋体" w:hAnsi="宋体" w:eastAsia="宋体"/>
          <w:sz w:val="21"/>
        </w:rPr>
        <w:fldChar w:fldCharType="separate"/>
      </w:r>
      <w:r>
        <w:rPr>
          <w:rFonts w:ascii="宋体" w:hAnsi="宋体" w:eastAsia="宋体"/>
          <w:sz w:val="21"/>
        </w:rPr>
        <w:t>8</w:t>
      </w:r>
      <w:r>
        <w:rPr>
          <w:rFonts w:ascii="宋体" w:hAnsi="宋体" w:eastAsia="宋体"/>
          <w:sz w:val="21"/>
        </w:rPr>
        <w:fldChar w:fldCharType="end"/>
      </w:r>
      <w:r>
        <w:rPr>
          <w:rFonts w:ascii="宋体" w:hAnsi="宋体" w:eastAsia="宋体"/>
          <w:sz w:val="21"/>
        </w:rPr>
        <w:fldChar w:fldCharType="end"/>
      </w:r>
    </w:p>
    <w:p>
      <w:pPr>
        <w:pStyle w:val="28"/>
        <w:tabs>
          <w:tab w:val="right" w:leader="dot" w:pos="8602"/>
        </w:tabs>
        <w:spacing w:line="360" w:lineRule="auto"/>
        <w:rPr>
          <w:rFonts w:ascii="宋体" w:hAnsi="宋体" w:eastAsia="宋体" w:cstheme="minorBidi"/>
          <w:b w:val="0"/>
          <w:bCs w:val="0"/>
          <w:caps w:val="0"/>
          <w:sz w:val="22"/>
          <w:szCs w:val="22"/>
        </w:rPr>
      </w:pPr>
      <w:r>
        <w:fldChar w:fldCharType="begin"/>
      </w:r>
      <w:r>
        <w:instrText xml:space="preserve"> HYPERLINK \l "_Toc72422533" </w:instrText>
      </w:r>
      <w:r>
        <w:fldChar w:fldCharType="separate"/>
      </w:r>
      <w:r>
        <w:rPr>
          <w:rStyle w:val="46"/>
          <w:rFonts w:hint="eastAsia" w:ascii="宋体" w:hAnsi="宋体" w:eastAsia="宋体"/>
          <w:sz w:val="21"/>
        </w:rPr>
        <w:t>第四章</w:t>
      </w:r>
      <w:r>
        <w:rPr>
          <w:rStyle w:val="46"/>
          <w:rFonts w:ascii="宋体" w:hAnsi="宋体" w:eastAsia="宋体"/>
          <w:sz w:val="21"/>
        </w:rPr>
        <w:t xml:space="preserve"> </w:t>
      </w:r>
      <w:r>
        <w:rPr>
          <w:rStyle w:val="46"/>
          <w:rFonts w:hint="eastAsia" w:ascii="宋体" w:hAnsi="宋体" w:eastAsia="宋体"/>
          <w:sz w:val="21"/>
        </w:rPr>
        <w:t>评审</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_Toc72422533 \h </w:instrText>
      </w:r>
      <w:r>
        <w:rPr>
          <w:rFonts w:ascii="宋体" w:hAnsi="宋体" w:eastAsia="宋体"/>
          <w:sz w:val="21"/>
        </w:rPr>
        <w:fldChar w:fldCharType="separate"/>
      </w:r>
      <w:r>
        <w:rPr>
          <w:rFonts w:ascii="宋体" w:hAnsi="宋体" w:eastAsia="宋体"/>
          <w:sz w:val="21"/>
        </w:rPr>
        <w:t>17</w:t>
      </w:r>
      <w:r>
        <w:rPr>
          <w:rFonts w:ascii="宋体" w:hAnsi="宋体" w:eastAsia="宋体"/>
          <w:sz w:val="21"/>
        </w:rPr>
        <w:fldChar w:fldCharType="end"/>
      </w:r>
      <w:r>
        <w:rPr>
          <w:rFonts w:ascii="宋体" w:hAnsi="宋体" w:eastAsia="宋体"/>
          <w:sz w:val="21"/>
        </w:rPr>
        <w:fldChar w:fldCharType="end"/>
      </w:r>
    </w:p>
    <w:p>
      <w:pPr>
        <w:pStyle w:val="28"/>
        <w:tabs>
          <w:tab w:val="right" w:leader="dot" w:pos="8602"/>
        </w:tabs>
        <w:spacing w:line="360" w:lineRule="auto"/>
        <w:rPr>
          <w:rFonts w:ascii="宋体" w:hAnsi="宋体" w:eastAsia="宋体" w:cstheme="minorBidi"/>
          <w:b w:val="0"/>
          <w:bCs w:val="0"/>
          <w:caps w:val="0"/>
          <w:sz w:val="22"/>
          <w:szCs w:val="22"/>
        </w:rPr>
      </w:pPr>
      <w:r>
        <w:fldChar w:fldCharType="begin"/>
      </w:r>
      <w:r>
        <w:instrText xml:space="preserve"> HYPERLINK \l "_Toc72422534" </w:instrText>
      </w:r>
      <w:r>
        <w:fldChar w:fldCharType="separate"/>
      </w:r>
      <w:r>
        <w:rPr>
          <w:rStyle w:val="46"/>
          <w:rFonts w:hint="eastAsia" w:ascii="宋体" w:hAnsi="宋体" w:eastAsia="宋体"/>
          <w:sz w:val="21"/>
        </w:rPr>
        <w:t>第五章</w:t>
      </w:r>
      <w:r>
        <w:rPr>
          <w:rStyle w:val="46"/>
          <w:rFonts w:ascii="宋体" w:hAnsi="宋体" w:eastAsia="宋体"/>
          <w:sz w:val="21"/>
        </w:rPr>
        <w:t xml:space="preserve"> </w:t>
      </w:r>
      <w:r>
        <w:rPr>
          <w:rStyle w:val="46"/>
          <w:rFonts w:hint="eastAsia" w:ascii="宋体" w:hAnsi="宋体" w:eastAsia="宋体"/>
          <w:sz w:val="21"/>
        </w:rPr>
        <w:t>合同格式</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_Toc72422534 \h </w:instrText>
      </w:r>
      <w:r>
        <w:rPr>
          <w:rFonts w:ascii="宋体" w:hAnsi="宋体" w:eastAsia="宋体"/>
          <w:sz w:val="21"/>
        </w:rPr>
        <w:fldChar w:fldCharType="separate"/>
      </w:r>
      <w:r>
        <w:rPr>
          <w:rFonts w:ascii="宋体" w:hAnsi="宋体" w:eastAsia="宋体"/>
          <w:sz w:val="21"/>
        </w:rPr>
        <w:t>28</w:t>
      </w:r>
      <w:r>
        <w:rPr>
          <w:rFonts w:ascii="宋体" w:hAnsi="宋体" w:eastAsia="宋体"/>
          <w:sz w:val="21"/>
        </w:rPr>
        <w:fldChar w:fldCharType="end"/>
      </w:r>
      <w:r>
        <w:rPr>
          <w:rFonts w:ascii="宋体" w:hAnsi="宋体" w:eastAsia="宋体"/>
          <w:sz w:val="21"/>
        </w:rPr>
        <w:fldChar w:fldCharType="end"/>
      </w:r>
    </w:p>
    <w:p>
      <w:pPr>
        <w:pStyle w:val="28"/>
        <w:tabs>
          <w:tab w:val="right" w:leader="dot" w:pos="8602"/>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"_Toc72422535" </w:instrText>
      </w:r>
      <w:r>
        <w:fldChar w:fldCharType="separate"/>
      </w:r>
      <w:r>
        <w:rPr>
          <w:rStyle w:val="46"/>
          <w:rFonts w:hint="eastAsia" w:ascii="宋体" w:hAnsi="宋体" w:eastAsia="宋体"/>
          <w:sz w:val="21"/>
        </w:rPr>
        <w:t>第六章</w:t>
      </w:r>
      <w:r>
        <w:rPr>
          <w:rStyle w:val="46"/>
          <w:rFonts w:ascii="宋体" w:hAnsi="宋体" w:eastAsia="宋体"/>
          <w:sz w:val="21"/>
        </w:rPr>
        <w:t xml:space="preserve"> </w:t>
      </w:r>
      <w:r>
        <w:rPr>
          <w:rStyle w:val="46"/>
          <w:rFonts w:hint="eastAsia" w:ascii="宋体" w:hAnsi="宋体" w:eastAsia="宋体"/>
          <w:sz w:val="21"/>
        </w:rPr>
        <w:t>响应文件格式与要求</w:t>
      </w:r>
      <w:r>
        <w:rPr>
          <w:rFonts w:ascii="宋体" w:hAnsi="宋体" w:eastAsia="宋体"/>
          <w:sz w:val="21"/>
        </w:rPr>
        <w:tab/>
      </w:r>
      <w:r>
        <w:rPr>
          <w:rFonts w:ascii="宋体" w:hAnsi="宋体" w:eastAsia="宋体"/>
          <w:sz w:val="21"/>
        </w:rPr>
        <w:fldChar w:fldCharType="begin"/>
      </w:r>
      <w:r>
        <w:rPr>
          <w:rFonts w:ascii="宋体" w:hAnsi="宋体" w:eastAsia="宋体"/>
          <w:sz w:val="21"/>
        </w:rPr>
        <w:instrText xml:space="preserve"> PAGEREF _Toc72422535 \h </w:instrText>
      </w:r>
      <w:r>
        <w:rPr>
          <w:rFonts w:ascii="宋体" w:hAnsi="宋体" w:eastAsia="宋体"/>
          <w:sz w:val="21"/>
        </w:rPr>
        <w:fldChar w:fldCharType="separate"/>
      </w:r>
      <w:r>
        <w:rPr>
          <w:rFonts w:ascii="宋体" w:hAnsi="宋体" w:eastAsia="宋体"/>
          <w:sz w:val="21"/>
        </w:rPr>
        <w:t>32</w:t>
      </w:r>
      <w:r>
        <w:rPr>
          <w:rFonts w:ascii="宋体" w:hAnsi="宋体" w:eastAsia="宋体"/>
          <w:sz w:val="21"/>
        </w:rPr>
        <w:fldChar w:fldCharType="end"/>
      </w:r>
      <w:r>
        <w:rPr>
          <w:rFonts w:ascii="宋体" w:hAnsi="宋体" w:eastAsia="宋体"/>
          <w:sz w:val="21"/>
        </w:rPr>
        <w:fldChar w:fldCharType="end"/>
      </w:r>
    </w:p>
    <w:p>
      <w:pPr>
        <w:spacing w:line="360" w:lineRule="auto"/>
        <w:rPr>
          <w:rFonts w:ascii="宋体" w:hAnsi="宋体" w:eastAsia="宋体" w:cs="宋体"/>
          <w:bCs/>
          <w:sz w:val="22"/>
          <w:szCs w:val="22"/>
        </w:rPr>
      </w:pPr>
      <w:r>
        <w:rPr>
          <w:rFonts w:hint="eastAsia" w:ascii="宋体" w:hAnsi="宋体" w:eastAsia="宋体" w:cs="宋体"/>
          <w:bCs/>
          <w:sz w:val="22"/>
          <w:szCs w:val="22"/>
        </w:rPr>
        <w:fldChar w:fldCharType="end"/>
      </w: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widowControl/>
        <w:jc w:val="left"/>
        <w:rPr>
          <w:rFonts w:hAnsi="宋体"/>
          <w:sz w:val="36"/>
          <w:szCs w:val="28"/>
        </w:rPr>
        <w:sectPr>
          <w:footerReference r:id="rId3" w:type="default"/>
          <w:type w:val="nextColumn"/>
          <w:pgSz w:w="11900" w:h="16840"/>
          <w:pgMar w:top="1440" w:right="1644" w:bottom="1276" w:left="1644" w:header="0" w:footer="310" w:gutter="0"/>
          <w:cols w:space="720" w:num="1"/>
        </w:sectPr>
      </w:pPr>
      <w:bookmarkStart w:id="1" w:name="_Toc51939413"/>
      <w:bookmarkStart w:id="2" w:name="_Toc52021495"/>
      <w:bookmarkStart w:id="3" w:name="_Toc52027882"/>
      <w:bookmarkStart w:id="4" w:name="_Toc56352965"/>
      <w:bookmarkStart w:id="5" w:name="_Toc51756448"/>
      <w:bookmarkStart w:id="6" w:name="_Toc476976153"/>
      <w:bookmarkStart w:id="7" w:name="_Toc467236720"/>
      <w:bookmarkStart w:id="8" w:name="_Toc486671525"/>
    </w:p>
    <w:p>
      <w:pPr>
        <w:pStyle w:val="2"/>
        <w:keepNext w:val="0"/>
        <w:keepLines w:val="0"/>
        <w:spacing w:before="0" w:after="0" w:line="276" w:lineRule="auto"/>
        <w:jc w:val="center"/>
        <w:rPr>
          <w:rFonts w:hAnsi="宋体"/>
          <w:sz w:val="36"/>
          <w:szCs w:val="28"/>
        </w:rPr>
      </w:pPr>
      <w:bookmarkStart w:id="9" w:name="_Toc72422529"/>
      <w:r>
        <w:rPr>
          <w:rFonts w:hint="eastAsia" w:hAnsi="宋体"/>
          <w:sz w:val="36"/>
          <w:szCs w:val="28"/>
        </w:rPr>
        <w:t>第一</w:t>
      </w:r>
      <w:bookmarkEnd w:id="1"/>
      <w:bookmarkEnd w:id="2"/>
      <w:bookmarkEnd w:id="3"/>
      <w:bookmarkEnd w:id="4"/>
      <w:bookmarkEnd w:id="5"/>
      <w:r>
        <w:rPr>
          <w:rFonts w:hint="eastAsia" w:hAnsi="宋体"/>
          <w:sz w:val="36"/>
          <w:szCs w:val="28"/>
        </w:rPr>
        <w:t>章 磋商邀请</w:t>
      </w:r>
      <w:bookmarkEnd w:id="0"/>
      <w:bookmarkEnd w:id="6"/>
      <w:bookmarkEnd w:id="7"/>
      <w:bookmarkEnd w:id="8"/>
      <w:bookmarkEnd w:id="9"/>
    </w:p>
    <w:p>
      <w:pPr>
        <w:pStyle w:val="21"/>
        <w:spacing w:line="480" w:lineRule="exact"/>
        <w:ind w:firstLine="440" w:firstLineChars="200"/>
        <w:jc w:val="left"/>
        <w:rPr>
          <w:rFonts w:hAnsi="宋体" w:cs="宋体"/>
          <w:sz w:val="22"/>
          <w:szCs w:val="22"/>
        </w:rPr>
      </w:pPr>
      <w:r>
        <w:rPr>
          <w:rFonts w:hint="eastAsia" w:hAnsi="宋体" w:cs="宋体"/>
          <w:sz w:val="22"/>
          <w:szCs w:val="22"/>
          <w:u w:val="single"/>
        </w:rPr>
        <w:t>东莞市中堂镇招投标服务所</w:t>
      </w:r>
      <w:r>
        <w:rPr>
          <w:rFonts w:hint="eastAsia" w:hAnsi="宋体" w:cs="宋体"/>
          <w:sz w:val="22"/>
          <w:szCs w:val="22"/>
        </w:rPr>
        <w:t>（以下简称“采购代理机构”）受</w:t>
      </w:r>
      <w:r>
        <w:rPr>
          <w:rFonts w:hint="eastAsia" w:hAnsi="宋体"/>
          <w:sz w:val="22"/>
          <w:szCs w:val="22"/>
          <w:u w:val="single"/>
        </w:rPr>
        <w:t>东莞市生态环境局中堂分局</w:t>
      </w:r>
      <w:r>
        <w:rPr>
          <w:rFonts w:hint="eastAsia" w:hAnsi="宋体"/>
          <w:sz w:val="22"/>
          <w:szCs w:val="22"/>
        </w:rPr>
        <w:t>（以下简称“采购人”）委托，</w:t>
      </w:r>
      <w:r>
        <w:t>采用竞争性磋商方式组织采购</w:t>
      </w:r>
      <w:r>
        <w:rPr>
          <w:rFonts w:hint="eastAsia" w:hAnsi="宋体"/>
          <w:sz w:val="22"/>
          <w:szCs w:val="22"/>
          <w:u w:val="single"/>
        </w:rPr>
        <w:t>东莞市中堂镇北海仔河北岸8家企业生活污水转运服务（二次）采购项目</w:t>
      </w:r>
      <w:r>
        <w:rPr>
          <w:rFonts w:hint="eastAsia" w:hAnsi="宋体" w:cs="宋体"/>
          <w:sz w:val="22"/>
          <w:szCs w:val="22"/>
        </w:rPr>
        <w:t>，欢迎符合资格条件的国内供应商参与本次政府采购活动。</w:t>
      </w:r>
    </w:p>
    <w:p>
      <w:pPr>
        <w:pStyle w:val="21"/>
        <w:spacing w:line="480" w:lineRule="exact"/>
        <w:ind w:firstLine="442" w:firstLineChars="200"/>
        <w:rPr>
          <w:rFonts w:hAnsi="宋体" w:cs="宋体"/>
          <w:b/>
          <w:sz w:val="22"/>
          <w:szCs w:val="22"/>
        </w:rPr>
      </w:pPr>
      <w:r>
        <w:rPr>
          <w:rFonts w:hint="eastAsia" w:hAnsi="宋体" w:cs="宋体"/>
          <w:b/>
          <w:bCs/>
          <w:sz w:val="22"/>
          <w:szCs w:val="22"/>
        </w:rPr>
        <w:t>一、项目概述</w:t>
      </w:r>
      <w:r>
        <w:rPr>
          <w:rFonts w:hint="eastAsia" w:hAnsi="宋体" w:cs="宋体"/>
          <w:b/>
          <w:sz w:val="22"/>
          <w:szCs w:val="22"/>
        </w:rPr>
        <w:t>：</w:t>
      </w:r>
    </w:p>
    <w:p>
      <w:pPr>
        <w:pStyle w:val="21"/>
        <w:spacing w:line="480" w:lineRule="exact"/>
        <w:ind w:firstLine="440" w:firstLineChars="200"/>
        <w:jc w:val="left"/>
        <w:rPr>
          <w:rFonts w:hAnsi="宋体" w:cs="宋体"/>
          <w:sz w:val="22"/>
          <w:szCs w:val="22"/>
        </w:rPr>
      </w:pPr>
      <w:r>
        <w:rPr>
          <w:rFonts w:hAnsi="宋体" w:cs="宋体"/>
          <w:sz w:val="22"/>
          <w:szCs w:val="22"/>
        </w:rPr>
        <w:t>1.名称与编号</w:t>
      </w:r>
    </w:p>
    <w:p>
      <w:pPr>
        <w:pStyle w:val="21"/>
        <w:spacing w:line="480" w:lineRule="exact"/>
        <w:ind w:firstLine="440" w:firstLineChars="200"/>
        <w:jc w:val="left"/>
        <w:rPr>
          <w:rFonts w:hAnsi="宋体" w:cs="宋体"/>
          <w:sz w:val="22"/>
          <w:szCs w:val="22"/>
        </w:rPr>
      </w:pPr>
      <w:r>
        <w:rPr>
          <w:rFonts w:hAnsi="宋体" w:cs="宋体"/>
          <w:sz w:val="22"/>
          <w:szCs w:val="22"/>
        </w:rPr>
        <w:t>项目名称：</w:t>
      </w:r>
      <w:r>
        <w:rPr>
          <w:rFonts w:hint="eastAsia" w:hAnsi="宋体"/>
          <w:sz w:val="22"/>
          <w:szCs w:val="22"/>
        </w:rPr>
        <w:t>东莞市中堂镇北海仔河北岸8家企业生活污水转运服务（二次）采购项目</w:t>
      </w:r>
    </w:p>
    <w:p>
      <w:pPr>
        <w:pStyle w:val="21"/>
        <w:spacing w:line="480" w:lineRule="exact"/>
        <w:ind w:firstLine="440" w:firstLineChars="200"/>
        <w:jc w:val="left"/>
        <w:rPr>
          <w:rFonts w:hAnsi="宋体" w:cs="宋体"/>
          <w:sz w:val="22"/>
          <w:szCs w:val="22"/>
        </w:rPr>
      </w:pPr>
      <w:r>
        <w:rPr>
          <w:rFonts w:hAnsi="宋体" w:cs="宋体"/>
          <w:sz w:val="22"/>
          <w:szCs w:val="22"/>
        </w:rPr>
        <w:t>项目编号：ZTFS2021048-02</w:t>
      </w:r>
    </w:p>
    <w:p>
      <w:pPr>
        <w:pStyle w:val="21"/>
        <w:spacing w:line="480" w:lineRule="exact"/>
        <w:ind w:firstLine="440" w:firstLineChars="200"/>
        <w:jc w:val="left"/>
        <w:rPr>
          <w:rFonts w:hAnsi="宋体" w:cs="宋体"/>
          <w:sz w:val="22"/>
          <w:szCs w:val="22"/>
        </w:rPr>
      </w:pPr>
      <w:r>
        <w:rPr>
          <w:rFonts w:hAnsi="宋体" w:cs="宋体"/>
          <w:sz w:val="22"/>
          <w:szCs w:val="22"/>
        </w:rPr>
        <w:t>采购方式：竞争性磋商</w:t>
      </w:r>
    </w:p>
    <w:p>
      <w:pPr>
        <w:pStyle w:val="21"/>
        <w:spacing w:line="480" w:lineRule="exact"/>
        <w:ind w:firstLine="440" w:firstLineChars="200"/>
        <w:jc w:val="left"/>
        <w:rPr>
          <w:rFonts w:hAnsi="宋体" w:cs="宋体"/>
          <w:sz w:val="22"/>
          <w:szCs w:val="22"/>
        </w:rPr>
      </w:pPr>
      <w:r>
        <w:rPr>
          <w:rFonts w:hAnsi="宋体" w:cs="宋体"/>
          <w:sz w:val="22"/>
          <w:szCs w:val="22"/>
        </w:rPr>
        <w:t>预算金额：¥839,500.00元</w:t>
      </w:r>
    </w:p>
    <w:p>
      <w:pPr>
        <w:pStyle w:val="21"/>
        <w:spacing w:line="480" w:lineRule="exact"/>
        <w:ind w:firstLine="440" w:firstLineChars="200"/>
        <w:jc w:val="left"/>
        <w:rPr>
          <w:rFonts w:hAnsi="宋体" w:cs="宋体"/>
          <w:sz w:val="22"/>
          <w:szCs w:val="22"/>
        </w:rPr>
      </w:pPr>
      <w:r>
        <w:rPr>
          <w:rFonts w:hAnsi="宋体" w:cs="宋体"/>
          <w:sz w:val="22"/>
          <w:szCs w:val="22"/>
        </w:rPr>
        <w:t>2.内容及包组情况（技术规格、参数及要求）</w:t>
      </w:r>
    </w:p>
    <w:p>
      <w:pPr>
        <w:pStyle w:val="21"/>
        <w:spacing w:line="480" w:lineRule="exact"/>
        <w:ind w:firstLine="440" w:firstLineChars="200"/>
        <w:jc w:val="left"/>
      </w:pPr>
      <w:r>
        <w:rPr>
          <w:rFonts w:hAnsi="宋体" w:cs="宋体"/>
          <w:sz w:val="22"/>
          <w:szCs w:val="22"/>
        </w:rPr>
        <w:t>包组1(</w:t>
      </w:r>
      <w:r>
        <w:rPr>
          <w:rFonts w:hint="eastAsia" w:hAnsi="宋体"/>
          <w:sz w:val="22"/>
          <w:szCs w:val="22"/>
        </w:rPr>
        <w:t>东莞市中堂镇北海仔河北岸8家企业生活污水转运服务（二次）采购项目</w:t>
      </w:r>
      <w: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06"/>
        <w:gridCol w:w="2049"/>
        <w:gridCol w:w="1365"/>
        <w:gridCol w:w="142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pStyle w:val="21"/>
              <w:spacing w:line="480" w:lineRule="exact"/>
              <w:jc w:val="center"/>
              <w:rPr>
                <w:rFonts w:hAnsi="宋体"/>
                <w:b/>
                <w:sz w:val="22"/>
                <w:szCs w:val="22"/>
              </w:rPr>
            </w:pPr>
            <w:r>
              <w:rPr>
                <w:rFonts w:hAnsi="宋体"/>
                <w:b/>
                <w:sz w:val="22"/>
                <w:szCs w:val="22"/>
              </w:rPr>
              <w:t>品目号</w:t>
            </w:r>
          </w:p>
        </w:tc>
        <w:tc>
          <w:tcPr>
            <w:tcW w:w="796" w:type="pct"/>
            <w:vAlign w:val="center"/>
          </w:tcPr>
          <w:p>
            <w:pPr>
              <w:pStyle w:val="21"/>
              <w:spacing w:line="480" w:lineRule="exact"/>
              <w:jc w:val="center"/>
              <w:rPr>
                <w:rFonts w:hAnsi="宋体"/>
                <w:b/>
                <w:sz w:val="22"/>
                <w:szCs w:val="22"/>
              </w:rPr>
            </w:pPr>
            <w:r>
              <w:rPr>
                <w:rFonts w:hAnsi="宋体"/>
                <w:b/>
                <w:sz w:val="22"/>
                <w:szCs w:val="22"/>
              </w:rPr>
              <w:t>品目名称</w:t>
            </w:r>
          </w:p>
        </w:tc>
        <w:tc>
          <w:tcPr>
            <w:tcW w:w="1160" w:type="pct"/>
            <w:vAlign w:val="center"/>
          </w:tcPr>
          <w:p>
            <w:pPr>
              <w:pStyle w:val="21"/>
              <w:spacing w:line="480" w:lineRule="exact"/>
              <w:jc w:val="center"/>
              <w:rPr>
                <w:rFonts w:hAnsi="宋体"/>
                <w:b/>
                <w:sz w:val="22"/>
                <w:szCs w:val="22"/>
              </w:rPr>
            </w:pPr>
            <w:r>
              <w:rPr>
                <w:rFonts w:hAnsi="宋体"/>
                <w:b/>
                <w:sz w:val="22"/>
                <w:szCs w:val="22"/>
              </w:rPr>
              <w:t>采购标的</w:t>
            </w:r>
          </w:p>
        </w:tc>
        <w:tc>
          <w:tcPr>
            <w:tcW w:w="773" w:type="pct"/>
            <w:vAlign w:val="center"/>
          </w:tcPr>
          <w:p>
            <w:pPr>
              <w:pStyle w:val="21"/>
              <w:spacing w:line="480" w:lineRule="exact"/>
              <w:jc w:val="center"/>
              <w:rPr>
                <w:rFonts w:hAnsi="宋体"/>
                <w:b/>
                <w:sz w:val="22"/>
                <w:szCs w:val="22"/>
              </w:rPr>
            </w:pPr>
            <w:r>
              <w:rPr>
                <w:rFonts w:hAnsi="宋体"/>
                <w:b/>
                <w:sz w:val="22"/>
                <w:szCs w:val="22"/>
              </w:rPr>
              <w:t>数量（单位）</w:t>
            </w:r>
          </w:p>
        </w:tc>
        <w:tc>
          <w:tcPr>
            <w:tcW w:w="804" w:type="pct"/>
            <w:vAlign w:val="center"/>
          </w:tcPr>
          <w:p>
            <w:pPr>
              <w:pStyle w:val="21"/>
              <w:spacing w:line="480" w:lineRule="exact"/>
              <w:jc w:val="center"/>
              <w:rPr>
                <w:rFonts w:hAnsi="宋体"/>
                <w:b/>
                <w:sz w:val="22"/>
                <w:szCs w:val="22"/>
              </w:rPr>
            </w:pPr>
            <w:r>
              <w:rPr>
                <w:rFonts w:hint="eastAsia" w:hAnsi="宋体"/>
                <w:b/>
                <w:sz w:val="22"/>
                <w:szCs w:val="22"/>
              </w:rPr>
              <w:t>项目</w:t>
            </w:r>
            <w:r>
              <w:rPr>
                <w:rFonts w:hAnsi="宋体"/>
                <w:b/>
                <w:sz w:val="22"/>
                <w:szCs w:val="22"/>
              </w:rPr>
              <w:t>内容</w:t>
            </w:r>
          </w:p>
        </w:tc>
        <w:tc>
          <w:tcPr>
            <w:tcW w:w="923" w:type="pct"/>
            <w:vAlign w:val="center"/>
          </w:tcPr>
          <w:p>
            <w:pPr>
              <w:pStyle w:val="21"/>
              <w:spacing w:line="480" w:lineRule="exact"/>
              <w:jc w:val="center"/>
              <w:rPr>
                <w:rFonts w:hAnsi="宋体"/>
                <w:b/>
                <w:sz w:val="22"/>
                <w:szCs w:val="22"/>
              </w:rPr>
            </w:pPr>
            <w:r>
              <w:rPr>
                <w:rFonts w:hint="eastAsia" w:hAnsi="宋体"/>
                <w:b/>
                <w:sz w:val="22"/>
                <w:szCs w:val="22"/>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pStyle w:val="21"/>
              <w:spacing w:line="480" w:lineRule="exact"/>
              <w:jc w:val="center"/>
              <w:rPr>
                <w:rFonts w:hAnsi="宋体"/>
                <w:sz w:val="22"/>
                <w:szCs w:val="22"/>
              </w:rPr>
            </w:pPr>
            <w:r>
              <w:rPr>
                <w:rFonts w:hAnsi="宋体"/>
                <w:sz w:val="22"/>
                <w:szCs w:val="22"/>
              </w:rPr>
              <w:t>1</w:t>
            </w:r>
          </w:p>
        </w:tc>
        <w:tc>
          <w:tcPr>
            <w:tcW w:w="796" w:type="pct"/>
            <w:vAlign w:val="center"/>
          </w:tcPr>
          <w:p>
            <w:pPr>
              <w:pStyle w:val="21"/>
              <w:spacing w:line="480" w:lineRule="exact"/>
              <w:jc w:val="center"/>
              <w:rPr>
                <w:rFonts w:hAnsi="宋体"/>
                <w:sz w:val="22"/>
                <w:szCs w:val="22"/>
              </w:rPr>
            </w:pPr>
            <w:r>
              <w:rPr>
                <w:rFonts w:hAnsi="宋体"/>
                <w:sz w:val="22"/>
                <w:szCs w:val="22"/>
              </w:rPr>
              <w:t>其他服务</w:t>
            </w:r>
          </w:p>
        </w:tc>
        <w:tc>
          <w:tcPr>
            <w:tcW w:w="1160" w:type="pct"/>
            <w:vAlign w:val="center"/>
          </w:tcPr>
          <w:p>
            <w:pPr>
              <w:pStyle w:val="21"/>
              <w:spacing w:line="480" w:lineRule="exact"/>
              <w:rPr>
                <w:rFonts w:hAnsi="宋体"/>
                <w:sz w:val="22"/>
                <w:szCs w:val="22"/>
              </w:rPr>
            </w:pPr>
            <w:r>
              <w:rPr>
                <w:rFonts w:hint="eastAsia" w:hAnsi="宋体"/>
                <w:sz w:val="22"/>
                <w:szCs w:val="22"/>
              </w:rPr>
              <w:t>中堂镇北海仔河北岸8家企业生活污水转运服务项目</w:t>
            </w:r>
          </w:p>
        </w:tc>
        <w:tc>
          <w:tcPr>
            <w:tcW w:w="773" w:type="pct"/>
            <w:vAlign w:val="center"/>
          </w:tcPr>
          <w:p>
            <w:pPr>
              <w:pStyle w:val="21"/>
              <w:spacing w:line="480" w:lineRule="exact"/>
              <w:jc w:val="center"/>
              <w:rPr>
                <w:rFonts w:hAnsi="宋体"/>
                <w:sz w:val="22"/>
                <w:szCs w:val="22"/>
              </w:rPr>
            </w:pPr>
            <w:r>
              <w:rPr>
                <w:rFonts w:hint="eastAsia" w:hAnsi="宋体"/>
                <w:sz w:val="22"/>
                <w:szCs w:val="22"/>
              </w:rPr>
              <w:t>1项</w:t>
            </w:r>
          </w:p>
        </w:tc>
        <w:tc>
          <w:tcPr>
            <w:tcW w:w="804" w:type="pct"/>
            <w:vAlign w:val="center"/>
          </w:tcPr>
          <w:p>
            <w:pPr>
              <w:pStyle w:val="21"/>
              <w:spacing w:line="480" w:lineRule="exact"/>
              <w:rPr>
                <w:rFonts w:hAnsi="宋体"/>
                <w:sz w:val="22"/>
                <w:szCs w:val="22"/>
              </w:rPr>
            </w:pPr>
            <w:r>
              <w:rPr>
                <w:rFonts w:hAnsi="宋体"/>
                <w:sz w:val="22"/>
                <w:szCs w:val="22"/>
              </w:rPr>
              <w:t>详见</w:t>
            </w:r>
            <w:r>
              <w:rPr>
                <w:rFonts w:hint="eastAsia" w:hAnsi="宋体"/>
                <w:sz w:val="22"/>
                <w:szCs w:val="22"/>
              </w:rPr>
              <w:t>用户需求</w:t>
            </w:r>
          </w:p>
        </w:tc>
        <w:tc>
          <w:tcPr>
            <w:tcW w:w="923" w:type="pct"/>
            <w:vAlign w:val="center"/>
          </w:tcPr>
          <w:p>
            <w:pPr>
              <w:pStyle w:val="21"/>
              <w:spacing w:line="480" w:lineRule="exact"/>
              <w:jc w:val="center"/>
              <w:rPr>
                <w:rFonts w:hAnsi="宋体"/>
                <w:sz w:val="22"/>
                <w:szCs w:val="22"/>
              </w:rPr>
            </w:pPr>
            <w:r>
              <w:rPr>
                <w:rFonts w:hint="eastAsia" w:hAnsi="宋体"/>
                <w:sz w:val="22"/>
                <w:szCs w:val="22"/>
              </w:rPr>
              <w:t>一年</w:t>
            </w:r>
          </w:p>
        </w:tc>
      </w:tr>
    </w:tbl>
    <w:p>
      <w:pPr>
        <w:pStyle w:val="21"/>
        <w:spacing w:before="240" w:line="360" w:lineRule="auto"/>
        <w:ind w:firstLine="442" w:firstLineChars="200"/>
        <w:rPr>
          <w:rFonts w:hAnsi="宋体" w:cs="宋体"/>
          <w:b/>
          <w:bCs/>
          <w:sz w:val="22"/>
          <w:szCs w:val="22"/>
        </w:rPr>
      </w:pPr>
      <w:r>
        <w:rPr>
          <w:rFonts w:hint="eastAsia" w:hAnsi="宋体" w:cs="宋体"/>
          <w:b/>
          <w:bCs/>
          <w:sz w:val="22"/>
          <w:szCs w:val="22"/>
        </w:rPr>
        <w:t>二、供应商资格要求：</w:t>
      </w:r>
    </w:p>
    <w:p>
      <w:pPr>
        <w:spacing w:line="480" w:lineRule="exact"/>
        <w:ind w:firstLine="440" w:firstLineChars="200"/>
        <w:rPr>
          <w:rFonts w:ascii="宋体" w:hAnsi="宋体" w:eastAsia="宋体"/>
          <w:sz w:val="22"/>
          <w:szCs w:val="22"/>
        </w:rPr>
      </w:pPr>
      <w:r>
        <w:rPr>
          <w:rFonts w:ascii="宋体" w:hAnsi="宋体" w:eastAsia="宋体"/>
          <w:sz w:val="22"/>
          <w:szCs w:val="22"/>
        </w:rPr>
        <w:t>1. 参与响应的供应商应具备《中华人民共和国政府采购法》第二十二条规定的条件，提供下列材料：</w:t>
      </w:r>
    </w:p>
    <w:p>
      <w:pPr>
        <w:spacing w:line="480" w:lineRule="exact"/>
        <w:ind w:firstLine="440" w:firstLineChars="200"/>
        <w:rPr>
          <w:rFonts w:ascii="宋体" w:hAnsi="宋体" w:eastAsia="宋体"/>
          <w:sz w:val="22"/>
          <w:szCs w:val="22"/>
        </w:rPr>
      </w:pPr>
      <w:r>
        <w:rPr>
          <w:rFonts w:ascii="宋体" w:hAnsi="宋体" w:eastAsia="宋体"/>
          <w:sz w:val="22"/>
          <w:szCs w:val="22"/>
        </w:rPr>
        <w:t>1）具有独立承担民事责任的能力：有效期内的工商营业执照(或事业单位法人证书，或社会团体法人登记证书)、组织机构代码证及税务登记证复印件（或“三证合一”营业执照复印件）。</w:t>
      </w:r>
    </w:p>
    <w:p>
      <w:pPr>
        <w:spacing w:line="480" w:lineRule="exact"/>
        <w:ind w:firstLine="440" w:firstLineChars="200"/>
        <w:rPr>
          <w:rFonts w:ascii="宋体" w:hAnsi="宋体" w:eastAsia="宋体"/>
          <w:sz w:val="22"/>
          <w:szCs w:val="22"/>
        </w:rPr>
      </w:pPr>
      <w:r>
        <w:rPr>
          <w:rFonts w:ascii="宋体" w:hAnsi="宋体" w:eastAsia="宋体"/>
          <w:sz w:val="22"/>
          <w:szCs w:val="22"/>
        </w:rPr>
        <w:t>2）有依法缴纳税收和社会保障资金的良好记录：投标截止日前</w:t>
      </w:r>
      <w:r>
        <w:rPr>
          <w:rFonts w:ascii="宋体" w:hAnsi="宋体" w:eastAsia="宋体"/>
          <w:spacing w:val="-3"/>
          <w:w w:val="110"/>
          <w:sz w:val="22"/>
          <w:szCs w:val="22"/>
        </w:rPr>
        <w:t>6</w:t>
      </w:r>
      <w:r>
        <w:rPr>
          <w:rFonts w:ascii="宋体" w:hAnsi="宋体" w:eastAsia="宋体"/>
          <w:spacing w:val="-9"/>
          <w:sz w:val="22"/>
          <w:szCs w:val="22"/>
        </w:rPr>
        <w:t>个月</w:t>
      </w:r>
      <w:r>
        <w:rPr>
          <w:rFonts w:ascii="宋体" w:hAnsi="宋体" w:eastAsia="宋体"/>
          <w:sz w:val="22"/>
          <w:szCs w:val="22"/>
        </w:rPr>
        <w:t>内任意一个月的依法缴纳税收的证明文件复印件【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投标截止日前</w:t>
      </w:r>
      <w:r>
        <w:rPr>
          <w:rFonts w:ascii="宋体" w:hAnsi="宋体" w:eastAsia="宋体"/>
          <w:spacing w:val="-3"/>
          <w:w w:val="110"/>
          <w:sz w:val="22"/>
          <w:szCs w:val="22"/>
        </w:rPr>
        <w:t>6</w:t>
      </w:r>
      <w:r>
        <w:rPr>
          <w:rFonts w:ascii="宋体" w:hAnsi="宋体" w:eastAsia="宋体"/>
          <w:spacing w:val="-9"/>
          <w:sz w:val="22"/>
          <w:szCs w:val="22"/>
        </w:rPr>
        <w:t>个月</w:t>
      </w:r>
      <w:r>
        <w:rPr>
          <w:rFonts w:ascii="宋体" w:hAnsi="宋体" w:eastAsia="宋体"/>
          <w:sz w:val="22"/>
          <w:szCs w:val="22"/>
        </w:rPr>
        <w:t>内任意一个月社保部门（或税务部门）出具的单位参加社会保险的证明文件复印件，或合法有效的社保部门（或税务部门）网站的电子证明打印件【内容应包含单位名称、参保（或缴费）信息、电子印章和日期等】。</w:t>
      </w:r>
    </w:p>
    <w:p>
      <w:pPr>
        <w:spacing w:line="480" w:lineRule="exact"/>
        <w:ind w:firstLine="440" w:firstLineChars="200"/>
        <w:rPr>
          <w:rFonts w:ascii="宋体" w:hAnsi="宋体" w:eastAsia="宋体"/>
          <w:sz w:val="22"/>
          <w:szCs w:val="22"/>
        </w:rPr>
      </w:pPr>
      <w:r>
        <w:rPr>
          <w:rFonts w:ascii="宋体" w:hAnsi="宋体" w:eastAsia="宋体"/>
          <w:sz w:val="22"/>
          <w:szCs w:val="22"/>
        </w:rPr>
        <w:t>3）具有良好的商业信誉和健全的财务会计制度：2020年年度财务报表或投标截止日前</w:t>
      </w:r>
      <w:r>
        <w:rPr>
          <w:rFonts w:ascii="宋体" w:hAnsi="宋体" w:eastAsia="宋体"/>
          <w:spacing w:val="-3"/>
          <w:w w:val="110"/>
          <w:sz w:val="22"/>
          <w:szCs w:val="22"/>
        </w:rPr>
        <w:t>6</w:t>
      </w:r>
      <w:r>
        <w:rPr>
          <w:rFonts w:ascii="宋体" w:hAnsi="宋体" w:eastAsia="宋体"/>
          <w:spacing w:val="-9"/>
          <w:sz w:val="22"/>
          <w:szCs w:val="22"/>
        </w:rPr>
        <w:t>个月</w:t>
      </w:r>
      <w:r>
        <w:rPr>
          <w:rFonts w:ascii="宋体" w:hAnsi="宋体" w:eastAsia="宋体"/>
          <w:sz w:val="22"/>
          <w:szCs w:val="22"/>
        </w:rPr>
        <w:t>内任意一个月的财务报表。【财务报表须包含资产负债表、利润表】。</w:t>
      </w:r>
    </w:p>
    <w:p>
      <w:pPr>
        <w:spacing w:line="480" w:lineRule="exact"/>
        <w:ind w:firstLine="440" w:firstLineChars="200"/>
        <w:rPr>
          <w:rFonts w:ascii="宋体" w:hAnsi="宋体" w:eastAsia="宋体"/>
          <w:sz w:val="22"/>
          <w:szCs w:val="22"/>
        </w:rPr>
      </w:pPr>
      <w:r>
        <w:rPr>
          <w:rFonts w:ascii="宋体" w:hAnsi="宋体" w:eastAsia="宋体"/>
          <w:sz w:val="22"/>
          <w:szCs w:val="22"/>
        </w:rPr>
        <w:t>4）履行合同所必</w:t>
      </w:r>
      <w:r>
        <w:rPr>
          <w:rFonts w:hint="eastAsia" w:ascii="宋体" w:hAnsi="宋体" w:eastAsia="宋体"/>
          <w:sz w:val="22"/>
          <w:szCs w:val="22"/>
          <w:lang w:val="en-US" w:eastAsia="zh-CN"/>
        </w:rPr>
        <w:t>需</w:t>
      </w:r>
      <w:bookmarkStart w:id="91" w:name="_GoBack"/>
      <w:bookmarkEnd w:id="91"/>
      <w:r>
        <w:rPr>
          <w:rFonts w:ascii="宋体" w:hAnsi="宋体" w:eastAsia="宋体"/>
          <w:sz w:val="22"/>
          <w:szCs w:val="22"/>
        </w:rPr>
        <w:t>的设备和专业技术能力：按投标（响应）文件格式填报设备及专业技术能力情况。</w:t>
      </w:r>
    </w:p>
    <w:p>
      <w:pPr>
        <w:spacing w:line="480" w:lineRule="exact"/>
        <w:ind w:firstLine="440" w:firstLineChars="200"/>
        <w:rPr>
          <w:rFonts w:ascii="宋体" w:hAnsi="宋体" w:eastAsia="宋体"/>
          <w:sz w:val="22"/>
          <w:szCs w:val="22"/>
        </w:rPr>
      </w:pPr>
      <w:r>
        <w:rPr>
          <w:rFonts w:ascii="宋体" w:hAnsi="宋体" w:eastAsia="宋体"/>
          <w:sz w:val="22"/>
          <w:szCs w:val="22"/>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rFonts w:ascii="宋体" w:hAnsi="宋体" w:eastAsia="宋体"/>
          <w:sz w:val="22"/>
          <w:szCs w:val="22"/>
        </w:rPr>
        <w:t>www.creditchina.gov.cn</w:t>
      </w:r>
      <w:r>
        <w:rPr>
          <w:rFonts w:ascii="宋体" w:hAnsi="宋体" w:eastAsia="宋体"/>
          <w:sz w:val="22"/>
          <w:szCs w:val="22"/>
        </w:rPr>
        <w:fldChar w:fldCharType="end"/>
      </w:r>
      <w:r>
        <w:rPr>
          <w:rFonts w:ascii="宋体" w:hAnsi="宋体" w:eastAsia="宋体"/>
          <w:sz w:val="22"/>
          <w:szCs w:val="22"/>
        </w:rPr>
        <w:t>）及中国政府采购网（</w:t>
      </w:r>
      <w:r>
        <w:fldChar w:fldCharType="begin"/>
      </w:r>
      <w:r>
        <w:instrText xml:space="preserve"> HYPERLINK "http://www.ccgp.gov.cn/" \h </w:instrText>
      </w:r>
      <w:r>
        <w:fldChar w:fldCharType="separate"/>
      </w:r>
      <w:r>
        <w:rPr>
          <w:rFonts w:ascii="宋体" w:hAnsi="宋体" w:eastAsia="宋体"/>
          <w:sz w:val="22"/>
          <w:szCs w:val="22"/>
        </w:rPr>
        <w:t>http://www.ccgp.gov.cn/</w:t>
      </w:r>
      <w:r>
        <w:rPr>
          <w:rFonts w:ascii="宋体" w:hAnsi="宋体" w:eastAsia="宋体"/>
          <w:sz w:val="22"/>
          <w:szCs w:val="22"/>
        </w:rPr>
        <w:fldChar w:fldCharType="end"/>
      </w:r>
      <w:r>
        <w:rPr>
          <w:rFonts w:ascii="宋体" w:hAnsi="宋体" w:eastAsia="宋体"/>
          <w:sz w:val="22"/>
          <w:szCs w:val="22"/>
        </w:rPr>
        <w:t>）查询结果为准，如相关失信记录已失效，供应商需提供相关证明资料）。</w:t>
      </w:r>
    </w:p>
    <w:p>
      <w:pPr>
        <w:spacing w:line="480" w:lineRule="exact"/>
        <w:ind w:firstLine="440" w:firstLineChars="200"/>
        <w:rPr>
          <w:rFonts w:ascii="宋体" w:hAnsi="宋体" w:eastAsia="宋体"/>
          <w:sz w:val="22"/>
          <w:szCs w:val="22"/>
        </w:rPr>
      </w:pPr>
      <w:r>
        <w:rPr>
          <w:rFonts w:ascii="宋体" w:hAnsi="宋体" w:eastAsia="宋体"/>
          <w:sz w:val="22"/>
          <w:szCs w:val="22"/>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投标（报价）函相关承诺要求内容。</w:t>
      </w:r>
    </w:p>
    <w:p>
      <w:pPr>
        <w:spacing w:line="480" w:lineRule="exact"/>
        <w:ind w:firstLine="440" w:firstLineChars="200"/>
        <w:rPr>
          <w:rFonts w:ascii="宋体" w:hAnsi="宋体" w:eastAsia="宋体"/>
          <w:sz w:val="22"/>
          <w:szCs w:val="22"/>
        </w:rPr>
      </w:pPr>
      <w:r>
        <w:rPr>
          <w:rFonts w:ascii="宋体" w:hAnsi="宋体" w:eastAsia="宋体"/>
          <w:sz w:val="22"/>
          <w:szCs w:val="22"/>
        </w:rPr>
        <w:t>2.落实政府采购政策需满足的资格要求：本项目不属于专门面向中小企业采购的项目</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3.本项目特定的资格要求：</w:t>
      </w:r>
      <w:r>
        <w:rPr>
          <w:rFonts w:hint="eastAsia" w:ascii="宋体" w:hAnsi="宋体" w:eastAsia="宋体"/>
          <w:sz w:val="22"/>
          <w:szCs w:val="22"/>
        </w:rPr>
        <w:t>无。</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三、获取磋商文件：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1、获取磋商文件时间：2021年</w:t>
      </w:r>
      <w:r>
        <w:rPr>
          <w:rFonts w:ascii="宋体" w:hAnsi="宋体" w:eastAsia="宋体"/>
          <w:sz w:val="22"/>
          <w:szCs w:val="22"/>
          <w:u w:val="single"/>
        </w:rPr>
        <w:t>6</w:t>
      </w:r>
      <w:r>
        <w:rPr>
          <w:rFonts w:hint="eastAsia" w:ascii="宋体" w:hAnsi="宋体" w:eastAsia="宋体"/>
          <w:sz w:val="22"/>
          <w:szCs w:val="22"/>
        </w:rPr>
        <w:t>月</w:t>
      </w:r>
      <w:r>
        <w:rPr>
          <w:rFonts w:hint="eastAsia" w:ascii="宋体" w:hAnsi="宋体" w:eastAsia="宋体"/>
          <w:sz w:val="22"/>
          <w:szCs w:val="22"/>
          <w:u w:val="single"/>
        </w:rPr>
        <w:t>1</w:t>
      </w:r>
      <w:r>
        <w:rPr>
          <w:rFonts w:ascii="宋体" w:hAnsi="宋体" w:eastAsia="宋体"/>
          <w:sz w:val="22"/>
          <w:szCs w:val="22"/>
          <w:u w:val="single"/>
        </w:rPr>
        <w:t>1</w:t>
      </w:r>
      <w:r>
        <w:rPr>
          <w:rFonts w:hint="eastAsia" w:ascii="宋体" w:hAnsi="宋体" w:eastAsia="宋体"/>
          <w:sz w:val="22"/>
          <w:szCs w:val="22"/>
        </w:rPr>
        <w:t>日起至2021年</w:t>
      </w:r>
      <w:r>
        <w:rPr>
          <w:rFonts w:hint="eastAsia" w:ascii="宋体" w:hAnsi="宋体" w:eastAsia="宋体"/>
          <w:sz w:val="22"/>
          <w:szCs w:val="22"/>
          <w:u w:val="single"/>
        </w:rPr>
        <w:t>6</w:t>
      </w:r>
      <w:r>
        <w:rPr>
          <w:rFonts w:hint="eastAsia" w:ascii="宋体" w:hAnsi="宋体" w:eastAsia="宋体"/>
          <w:sz w:val="22"/>
          <w:szCs w:val="22"/>
        </w:rPr>
        <w:t>月</w:t>
      </w:r>
      <w:r>
        <w:rPr>
          <w:rFonts w:hint="eastAsia" w:ascii="宋体" w:hAnsi="宋体" w:eastAsia="宋体"/>
          <w:sz w:val="22"/>
          <w:szCs w:val="22"/>
          <w:u w:val="single"/>
        </w:rPr>
        <w:t>21</w:t>
      </w:r>
      <w:r>
        <w:rPr>
          <w:rFonts w:hint="eastAsia" w:ascii="宋体" w:hAnsi="宋体" w:eastAsia="宋体"/>
          <w:sz w:val="22"/>
          <w:szCs w:val="22"/>
        </w:rPr>
        <w:t>日（节假日除外），上午8：30～12：00，下午14：30～17：30（北京时间）。</w:t>
      </w:r>
    </w:p>
    <w:p>
      <w:pPr>
        <w:spacing w:line="480" w:lineRule="exact"/>
        <w:ind w:firstLine="440" w:firstLineChars="200"/>
        <w:jc w:val="left"/>
        <w:rPr>
          <w:rFonts w:ascii="宋体" w:hAnsi="宋体" w:eastAsia="宋体"/>
          <w:sz w:val="22"/>
          <w:szCs w:val="22"/>
        </w:rPr>
      </w:pPr>
      <w:r>
        <w:rPr>
          <w:rFonts w:hint="eastAsia" w:ascii="宋体" w:hAnsi="宋体" w:eastAsia="宋体"/>
          <w:sz w:val="22"/>
          <w:szCs w:val="22"/>
        </w:rPr>
        <w:t>2、获取磋商文件地点：东莞市中堂镇新兴路98号人民政府城建大楼四楼招投标服务所办公室。</w:t>
      </w:r>
    </w:p>
    <w:p>
      <w:pPr>
        <w:numPr>
          <w:ilvl w:val="0"/>
          <w:numId w:val="4"/>
        </w:numPr>
        <w:spacing w:after="240" w:line="480" w:lineRule="exact"/>
        <w:ind w:firstLine="440" w:firstLineChars="200"/>
        <w:jc w:val="left"/>
        <w:rPr>
          <w:rFonts w:ascii="宋体" w:hAnsi="宋体" w:eastAsia="宋体"/>
          <w:sz w:val="22"/>
          <w:szCs w:val="22"/>
        </w:rPr>
      </w:pPr>
      <w:r>
        <w:rPr>
          <w:rFonts w:hint="eastAsia" w:ascii="宋体" w:hAnsi="宋体" w:eastAsia="宋体"/>
          <w:sz w:val="22"/>
          <w:szCs w:val="22"/>
        </w:rPr>
        <w:t>获取磋商文件方式：现场获取。</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00" w:type="pct"/>
            <w:gridSpan w:val="2"/>
            <w:vAlign w:val="center"/>
          </w:tcPr>
          <w:p>
            <w:pPr>
              <w:spacing w:line="276" w:lineRule="auto"/>
              <w:jc w:val="center"/>
              <w:rPr>
                <w:rFonts w:hint="eastAsia" w:ascii="宋体" w:hAnsi="宋体" w:eastAsia="宋体"/>
                <w:b/>
                <w:sz w:val="22"/>
                <w:szCs w:val="22"/>
                <w:lang w:eastAsia="zh-CN"/>
              </w:rPr>
            </w:pPr>
            <w:r>
              <w:rPr>
                <w:rFonts w:hint="eastAsia" w:ascii="宋体" w:hAnsi="宋体" w:eastAsia="宋体"/>
                <w:b/>
                <w:sz w:val="22"/>
                <w:szCs w:val="22"/>
              </w:rPr>
              <w:t>供应商获取磋商文件须知</w:t>
            </w:r>
          </w:p>
          <w:p>
            <w:pPr>
              <w:spacing w:line="276" w:lineRule="auto"/>
              <w:jc w:val="center"/>
              <w:rPr>
                <w:rFonts w:ascii="宋体" w:hAnsi="宋体" w:eastAsia="宋体"/>
                <w:b/>
                <w:sz w:val="22"/>
                <w:szCs w:val="22"/>
              </w:rPr>
            </w:pPr>
            <w:r>
              <w:rPr>
                <w:rFonts w:hint="eastAsia" w:ascii="宋体" w:hAnsi="宋体" w:eastAsia="宋体"/>
                <w:sz w:val="22"/>
                <w:szCs w:val="22"/>
              </w:rPr>
              <w:t>（本</w:t>
            </w:r>
            <w:r>
              <w:rPr>
                <w:rFonts w:ascii="宋体" w:hAnsi="宋体" w:eastAsia="宋体"/>
                <w:sz w:val="22"/>
                <w:szCs w:val="22"/>
              </w:rPr>
              <w:t>项目只接受成功获取</w:t>
            </w:r>
            <w:r>
              <w:rPr>
                <w:rFonts w:hint="eastAsia" w:ascii="宋体" w:hAnsi="宋体" w:eastAsia="宋体"/>
                <w:sz w:val="22"/>
                <w:szCs w:val="22"/>
              </w:rPr>
              <w:t>磋商</w:t>
            </w:r>
            <w:r>
              <w:rPr>
                <w:rFonts w:ascii="宋体" w:hAnsi="宋体" w:eastAsia="宋体"/>
                <w:sz w:val="22"/>
                <w:szCs w:val="22"/>
              </w:rPr>
              <w:t>文件的供应商提交的</w:t>
            </w:r>
            <w:r>
              <w:rPr>
                <w:rFonts w:hint="eastAsia" w:ascii="宋体" w:hAnsi="宋体" w:eastAsia="宋体"/>
                <w:sz w:val="22"/>
                <w:szCs w:val="22"/>
              </w:rPr>
              <w:t>响应</w:t>
            </w:r>
            <w:r>
              <w:rPr>
                <w:rFonts w:ascii="宋体" w:hAnsi="宋体" w:eastAsia="宋体"/>
                <w:sz w:val="22"/>
                <w:szCs w:val="22"/>
              </w:rPr>
              <w:t>文件</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25" w:type="pct"/>
            <w:vAlign w:val="center"/>
          </w:tcPr>
          <w:p>
            <w:pPr>
              <w:spacing w:line="360" w:lineRule="auto"/>
              <w:jc w:val="left"/>
              <w:rPr>
                <w:rFonts w:ascii="宋体" w:hAnsi="宋体" w:eastAsia="宋体"/>
                <w:sz w:val="22"/>
                <w:szCs w:val="22"/>
              </w:rPr>
            </w:pPr>
            <w:r>
              <w:rPr>
                <w:rFonts w:hint="eastAsia" w:ascii="宋体" w:hAnsi="宋体" w:eastAsia="宋体"/>
                <w:sz w:val="22"/>
                <w:szCs w:val="22"/>
              </w:rPr>
              <w:t>获取磋商文件须携带资料</w:t>
            </w:r>
          </w:p>
        </w:tc>
        <w:tc>
          <w:tcPr>
            <w:tcW w:w="3975" w:type="pct"/>
            <w:shd w:val="clear" w:color="auto" w:fill="auto"/>
          </w:tcPr>
          <w:p>
            <w:pPr>
              <w:spacing w:line="360" w:lineRule="auto"/>
              <w:jc w:val="left"/>
              <w:rPr>
                <w:rFonts w:ascii="宋体" w:hAnsi="宋体" w:eastAsia="宋体"/>
                <w:sz w:val="22"/>
                <w:szCs w:val="22"/>
              </w:rPr>
            </w:pPr>
            <w:r>
              <w:rPr>
                <w:rFonts w:ascii="宋体" w:hAnsi="宋体" w:eastAsia="宋体"/>
                <w:sz w:val="22"/>
                <w:szCs w:val="22"/>
              </w:rPr>
              <w:t>1</w:t>
            </w:r>
            <w:r>
              <w:rPr>
                <w:rFonts w:hint="eastAsia" w:ascii="宋体" w:hAnsi="宋体" w:eastAsia="宋体"/>
                <w:sz w:val="22"/>
                <w:szCs w:val="22"/>
              </w:rPr>
              <w:t>）营业执照复印件（加盖公章）；</w:t>
            </w:r>
          </w:p>
          <w:p>
            <w:pPr>
              <w:spacing w:line="360" w:lineRule="auto"/>
              <w:jc w:val="left"/>
              <w:rPr>
                <w:rFonts w:ascii="宋体" w:hAnsi="宋体" w:eastAsia="宋体"/>
                <w:sz w:val="22"/>
                <w:szCs w:val="22"/>
              </w:rPr>
            </w:pPr>
            <w:r>
              <w:rPr>
                <w:rFonts w:ascii="宋体" w:hAnsi="宋体" w:eastAsia="宋体"/>
                <w:sz w:val="22"/>
                <w:szCs w:val="22"/>
              </w:rPr>
              <w:t>2</w:t>
            </w:r>
            <w:r>
              <w:rPr>
                <w:rFonts w:hint="eastAsia" w:ascii="宋体" w:hAnsi="宋体" w:eastAsia="宋体"/>
                <w:sz w:val="22"/>
                <w:szCs w:val="22"/>
              </w:rPr>
              <w:t>）税务登记证（国、地税）复印件（加盖公章）（已办理三证合一的无需提供）；</w:t>
            </w:r>
          </w:p>
          <w:p>
            <w:pPr>
              <w:spacing w:line="360" w:lineRule="auto"/>
              <w:jc w:val="left"/>
              <w:rPr>
                <w:rFonts w:ascii="宋体" w:hAnsi="宋体" w:eastAsia="宋体"/>
                <w:sz w:val="22"/>
                <w:szCs w:val="22"/>
              </w:rPr>
            </w:pPr>
            <w:r>
              <w:rPr>
                <w:rFonts w:ascii="宋体" w:hAnsi="宋体" w:eastAsia="宋体"/>
                <w:sz w:val="22"/>
                <w:szCs w:val="22"/>
              </w:rPr>
              <w:t>3</w:t>
            </w:r>
            <w:r>
              <w:rPr>
                <w:rFonts w:hint="eastAsia" w:ascii="宋体" w:hAnsi="宋体" w:eastAsia="宋体"/>
                <w:sz w:val="22"/>
                <w:szCs w:val="22"/>
              </w:rPr>
              <w:t>）银行开户许可证复印件（加盖公章）；</w:t>
            </w:r>
          </w:p>
          <w:p>
            <w:pPr>
              <w:spacing w:line="360" w:lineRule="auto"/>
              <w:jc w:val="left"/>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）组织机构代码证复印件（加盖公章）（已办理三证合一的无需提供）；</w:t>
            </w:r>
          </w:p>
          <w:p>
            <w:pPr>
              <w:spacing w:line="360" w:lineRule="auto"/>
              <w:jc w:val="left"/>
              <w:rPr>
                <w:rFonts w:ascii="宋体" w:hAnsi="宋体" w:eastAsia="宋体"/>
                <w:sz w:val="22"/>
                <w:szCs w:val="22"/>
              </w:rPr>
            </w:pPr>
            <w:r>
              <w:rPr>
                <w:rFonts w:ascii="宋体" w:hAnsi="宋体" w:eastAsia="宋体"/>
                <w:sz w:val="22"/>
                <w:szCs w:val="22"/>
              </w:rPr>
              <w:t>5</w:t>
            </w:r>
            <w:r>
              <w:rPr>
                <w:rFonts w:hint="eastAsia" w:ascii="宋体" w:hAnsi="宋体" w:eastAsia="宋体"/>
                <w:sz w:val="22"/>
                <w:szCs w:val="22"/>
              </w:rPr>
              <w:t>）法定代表人身份证复印件（加盖公章）；</w:t>
            </w:r>
          </w:p>
          <w:p>
            <w:pPr>
              <w:spacing w:line="360" w:lineRule="auto"/>
              <w:jc w:val="left"/>
              <w:rPr>
                <w:rFonts w:ascii="宋体" w:hAnsi="宋体" w:eastAsia="宋体"/>
                <w:sz w:val="22"/>
                <w:szCs w:val="22"/>
              </w:rPr>
            </w:pPr>
            <w:r>
              <w:rPr>
                <w:rFonts w:hint="eastAsia" w:ascii="宋体" w:hAnsi="宋体" w:eastAsia="宋体"/>
                <w:sz w:val="22"/>
                <w:szCs w:val="22"/>
              </w:rPr>
              <w:t>6）获取文件登记</w:t>
            </w:r>
            <w:r>
              <w:rPr>
                <w:rFonts w:ascii="宋体" w:hAnsi="宋体" w:eastAsia="宋体"/>
                <w:sz w:val="22"/>
                <w:szCs w:val="22"/>
              </w:rPr>
              <w:t>表</w:t>
            </w:r>
            <w:r>
              <w:rPr>
                <w:rFonts w:hint="eastAsia" w:ascii="宋体" w:hAnsi="宋体" w:eastAsia="宋体"/>
                <w:sz w:val="22"/>
                <w:szCs w:val="22"/>
              </w:rPr>
              <w:t>。</w:t>
            </w:r>
          </w:p>
        </w:tc>
      </w:tr>
    </w:tbl>
    <w:p>
      <w:pPr>
        <w:pStyle w:val="21"/>
        <w:spacing w:before="240" w:line="480" w:lineRule="exact"/>
        <w:ind w:firstLine="442" w:firstLineChars="200"/>
        <w:rPr>
          <w:rFonts w:hAnsi="宋体"/>
          <w:b/>
          <w:bCs/>
          <w:sz w:val="22"/>
          <w:szCs w:val="22"/>
        </w:rPr>
      </w:pPr>
      <w:r>
        <w:rPr>
          <w:rFonts w:hint="eastAsia" w:hAnsi="宋体"/>
          <w:b/>
          <w:bCs/>
          <w:sz w:val="22"/>
          <w:szCs w:val="22"/>
        </w:rPr>
        <w:t>四、接收响应文件的时间、地点、截止时间，开启响应文件时间、地点</w:t>
      </w:r>
      <w:r>
        <w:rPr>
          <w:rFonts w:hint="eastAsia" w:hAnsi="宋体"/>
          <w:b/>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1、接收响应文件的时间：2021年</w:t>
      </w:r>
      <w:r>
        <w:rPr>
          <w:rFonts w:ascii="宋体" w:hAnsi="宋体" w:eastAsia="宋体"/>
          <w:sz w:val="22"/>
          <w:szCs w:val="22"/>
          <w:u w:val="single"/>
        </w:rPr>
        <w:t>6</w:t>
      </w:r>
      <w:r>
        <w:rPr>
          <w:rFonts w:hint="eastAsia" w:ascii="宋体" w:hAnsi="宋体" w:eastAsia="宋体"/>
          <w:sz w:val="22"/>
          <w:szCs w:val="22"/>
        </w:rPr>
        <w:t>月</w:t>
      </w:r>
      <w:r>
        <w:rPr>
          <w:rFonts w:ascii="宋体" w:hAnsi="宋体" w:eastAsia="宋体"/>
          <w:sz w:val="22"/>
          <w:szCs w:val="22"/>
          <w:u w:val="single"/>
        </w:rPr>
        <w:t>22</w:t>
      </w:r>
      <w:r>
        <w:rPr>
          <w:rFonts w:hint="eastAsia" w:ascii="宋体" w:hAnsi="宋体" w:eastAsia="宋体"/>
          <w:sz w:val="22"/>
          <w:szCs w:val="22"/>
        </w:rPr>
        <w:t>日14：00～14：30（北京时间）。</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2、响应截止时间及开启响应文件时间：2021年</w:t>
      </w:r>
      <w:r>
        <w:rPr>
          <w:rFonts w:ascii="宋体" w:hAnsi="宋体" w:eastAsia="宋体"/>
          <w:sz w:val="22"/>
          <w:szCs w:val="22"/>
          <w:u w:val="single"/>
        </w:rPr>
        <w:t>6</w:t>
      </w:r>
      <w:r>
        <w:rPr>
          <w:rFonts w:hint="eastAsia" w:ascii="宋体" w:hAnsi="宋体" w:eastAsia="宋体"/>
          <w:sz w:val="22"/>
          <w:szCs w:val="22"/>
        </w:rPr>
        <w:t>月</w:t>
      </w:r>
      <w:r>
        <w:rPr>
          <w:rFonts w:ascii="宋体" w:hAnsi="宋体" w:eastAsia="宋体"/>
          <w:sz w:val="22"/>
          <w:szCs w:val="22"/>
          <w:u w:val="single"/>
        </w:rPr>
        <w:t>22</w:t>
      </w:r>
      <w:r>
        <w:rPr>
          <w:rFonts w:hint="eastAsia" w:ascii="宋体" w:hAnsi="宋体" w:eastAsia="宋体"/>
          <w:sz w:val="22"/>
          <w:szCs w:val="22"/>
        </w:rPr>
        <w:t>日14：30（北京时间）。</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3、接收响应文件地点：东莞市中堂镇新兴路98号人民政府礼堂一楼会议8室。</w:t>
      </w:r>
    </w:p>
    <w:p>
      <w:pPr>
        <w:pStyle w:val="21"/>
        <w:spacing w:line="480" w:lineRule="exact"/>
        <w:ind w:firstLine="442" w:firstLineChars="200"/>
        <w:rPr>
          <w:rFonts w:hAnsi="宋体"/>
          <w:b/>
          <w:bCs/>
          <w:sz w:val="22"/>
          <w:szCs w:val="22"/>
        </w:rPr>
      </w:pPr>
      <w:r>
        <w:rPr>
          <w:rFonts w:hint="eastAsia" w:hAnsi="宋体"/>
          <w:b/>
          <w:bCs/>
          <w:sz w:val="22"/>
          <w:szCs w:val="22"/>
        </w:rPr>
        <w:t>五.</w:t>
      </w:r>
      <w:r>
        <w:rPr>
          <w:rFonts w:hAnsi="宋体"/>
          <w:b/>
          <w:bCs/>
          <w:sz w:val="22"/>
          <w:szCs w:val="22"/>
        </w:rPr>
        <w:t>发布公告的媒介：</w:t>
      </w:r>
    </w:p>
    <w:p>
      <w:pPr>
        <w:spacing w:line="480" w:lineRule="exact"/>
        <w:ind w:firstLine="440" w:firstLineChars="200"/>
        <w:rPr>
          <w:rFonts w:ascii="宋体" w:hAnsi="宋体" w:eastAsia="宋体"/>
          <w:sz w:val="22"/>
          <w:szCs w:val="22"/>
        </w:rPr>
      </w:pPr>
      <w:r>
        <w:rPr>
          <w:rFonts w:ascii="宋体" w:hAnsi="宋体" w:eastAsia="宋体"/>
          <w:sz w:val="22"/>
          <w:szCs w:val="22"/>
        </w:rPr>
        <w:t>中国政府采购网(www.ccgp.gov.cn)</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中国</w:t>
      </w:r>
      <w:r>
        <w:rPr>
          <w:rFonts w:ascii="宋体" w:hAnsi="宋体" w:eastAsia="宋体"/>
          <w:sz w:val="22"/>
          <w:szCs w:val="22"/>
        </w:rPr>
        <w:t>东莞</w:t>
      </w:r>
      <w:r>
        <w:rPr>
          <w:rFonts w:hint="eastAsia" w:ascii="宋体" w:hAnsi="宋体" w:eastAsia="宋体"/>
          <w:sz w:val="22"/>
          <w:szCs w:val="22"/>
        </w:rPr>
        <w:t>中堂镇</w:t>
      </w:r>
      <w:r>
        <w:rPr>
          <w:rFonts w:ascii="宋体" w:hAnsi="宋体" w:eastAsia="宋体"/>
          <w:sz w:val="22"/>
          <w:szCs w:val="22"/>
        </w:rPr>
        <w:t>栏目（http://www.dg.gov.cn/zhongtang/</w:t>
      </w:r>
      <w:r>
        <w:rPr>
          <w:rFonts w:hint="eastAsia" w:ascii="宋体" w:hAnsi="宋体" w:eastAsia="宋体"/>
          <w:sz w:val="22"/>
          <w:szCs w:val="22"/>
        </w:rPr>
        <w:t>）</w:t>
      </w:r>
      <w:r>
        <w:rPr>
          <w:rFonts w:ascii="宋体" w:hAnsi="宋体" w:eastAsia="宋体"/>
          <w:sz w:val="22"/>
          <w:szCs w:val="22"/>
        </w:rPr>
        <w:t>。</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六、</w:t>
      </w:r>
      <w:r>
        <w:rPr>
          <w:rFonts w:ascii="宋体" w:hAnsi="宋体" w:eastAsia="宋体"/>
          <w:b/>
          <w:bCs/>
          <w:sz w:val="22"/>
          <w:szCs w:val="22"/>
        </w:rPr>
        <w:t>对本次磋商提出询问，请按以下方式联系</w:t>
      </w:r>
      <w:r>
        <w:rPr>
          <w:rFonts w:hint="eastAsia" w:ascii="宋体" w:hAnsi="宋体" w:eastAsia="宋体"/>
          <w:b/>
          <w:bCs/>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1.采购人信息</w:t>
      </w:r>
    </w:p>
    <w:p>
      <w:pPr>
        <w:spacing w:line="480" w:lineRule="exact"/>
        <w:ind w:firstLine="440" w:firstLineChars="200"/>
        <w:rPr>
          <w:rFonts w:ascii="宋体" w:hAnsi="宋体" w:eastAsia="宋体"/>
          <w:sz w:val="22"/>
          <w:szCs w:val="22"/>
        </w:rPr>
      </w:pPr>
      <w:r>
        <w:rPr>
          <w:rFonts w:ascii="宋体" w:hAnsi="宋体" w:eastAsia="宋体"/>
          <w:sz w:val="22"/>
          <w:szCs w:val="22"/>
        </w:rPr>
        <w:t>名称：</w:t>
      </w:r>
      <w:r>
        <w:rPr>
          <w:rFonts w:hint="eastAsia" w:ascii="宋体" w:hAnsi="宋体" w:eastAsia="宋体"/>
          <w:sz w:val="22"/>
          <w:szCs w:val="22"/>
        </w:rPr>
        <w:t>东莞市生态环境局中堂分局</w:t>
      </w:r>
    </w:p>
    <w:p>
      <w:pPr>
        <w:spacing w:line="480" w:lineRule="exact"/>
        <w:ind w:firstLine="440" w:firstLineChars="200"/>
        <w:rPr>
          <w:rFonts w:ascii="宋体" w:hAnsi="宋体" w:eastAsia="宋体"/>
          <w:sz w:val="22"/>
          <w:szCs w:val="22"/>
        </w:rPr>
      </w:pPr>
      <w:r>
        <w:rPr>
          <w:rFonts w:ascii="宋体" w:hAnsi="宋体" w:eastAsia="宋体"/>
          <w:sz w:val="22"/>
          <w:szCs w:val="22"/>
        </w:rPr>
        <w:t>地址：东莞市中堂镇中东四区一巷112号</w:t>
      </w:r>
    </w:p>
    <w:p>
      <w:pPr>
        <w:spacing w:line="480" w:lineRule="exact"/>
        <w:ind w:firstLine="440" w:firstLineChars="200"/>
        <w:rPr>
          <w:rFonts w:ascii="宋体" w:hAnsi="宋体" w:eastAsia="宋体"/>
          <w:sz w:val="22"/>
          <w:szCs w:val="22"/>
        </w:rPr>
      </w:pPr>
      <w:r>
        <w:rPr>
          <w:rFonts w:ascii="宋体" w:hAnsi="宋体" w:eastAsia="宋体"/>
          <w:sz w:val="22"/>
          <w:szCs w:val="22"/>
        </w:rPr>
        <w:t>联系方式：0769-81312778</w:t>
      </w:r>
    </w:p>
    <w:p>
      <w:pPr>
        <w:spacing w:line="480" w:lineRule="exact"/>
        <w:ind w:firstLine="440" w:firstLineChars="200"/>
        <w:rPr>
          <w:rFonts w:ascii="宋体" w:hAnsi="宋体" w:eastAsia="宋体"/>
          <w:sz w:val="22"/>
          <w:szCs w:val="22"/>
        </w:rPr>
      </w:pPr>
      <w:r>
        <w:rPr>
          <w:rFonts w:ascii="宋体" w:hAnsi="宋体" w:eastAsia="宋体"/>
          <w:sz w:val="22"/>
          <w:szCs w:val="22"/>
        </w:rPr>
        <w:t>2.采购代理机构信息</w:t>
      </w:r>
    </w:p>
    <w:p>
      <w:pPr>
        <w:spacing w:line="480" w:lineRule="exact"/>
        <w:ind w:firstLine="440" w:firstLineChars="200"/>
        <w:rPr>
          <w:rFonts w:ascii="宋体" w:hAnsi="宋体" w:eastAsia="宋体"/>
          <w:sz w:val="22"/>
          <w:szCs w:val="22"/>
        </w:rPr>
      </w:pPr>
      <w:r>
        <w:rPr>
          <w:rFonts w:ascii="宋体" w:hAnsi="宋体" w:eastAsia="宋体"/>
          <w:sz w:val="22"/>
          <w:szCs w:val="22"/>
        </w:rPr>
        <w:t>名称：</w:t>
      </w:r>
      <w:r>
        <w:rPr>
          <w:rFonts w:hint="eastAsia" w:ascii="宋体" w:hAnsi="宋体" w:eastAsia="宋体"/>
          <w:sz w:val="22"/>
          <w:szCs w:val="22"/>
        </w:rPr>
        <w:t>东莞市中堂镇招投标服务所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东莞市中堂镇新兴路98号镇人民政府副楼四楼</w:t>
      </w:r>
    </w:p>
    <w:p>
      <w:pPr>
        <w:spacing w:line="480" w:lineRule="exact"/>
        <w:ind w:firstLine="440" w:firstLineChars="200"/>
        <w:rPr>
          <w:rFonts w:ascii="宋体" w:hAnsi="宋体" w:eastAsia="宋体"/>
          <w:sz w:val="22"/>
          <w:szCs w:val="22"/>
        </w:rPr>
      </w:pPr>
      <w:r>
        <w:rPr>
          <w:rFonts w:ascii="宋体" w:hAnsi="宋体" w:eastAsia="宋体"/>
          <w:sz w:val="22"/>
          <w:szCs w:val="22"/>
        </w:rPr>
        <w:t>联系方式：076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spacing w:line="480" w:lineRule="exact"/>
        <w:ind w:firstLine="440" w:firstLineChars="200"/>
        <w:rPr>
          <w:rFonts w:ascii="宋体" w:hAnsi="宋体" w:eastAsia="宋体"/>
          <w:sz w:val="22"/>
          <w:szCs w:val="22"/>
        </w:rPr>
      </w:pPr>
      <w:r>
        <w:rPr>
          <w:rFonts w:ascii="宋体" w:hAnsi="宋体" w:eastAsia="宋体"/>
          <w:sz w:val="22"/>
          <w:szCs w:val="22"/>
        </w:rPr>
        <w:t>3.项目联系方式</w:t>
      </w:r>
    </w:p>
    <w:p>
      <w:pPr>
        <w:spacing w:line="480" w:lineRule="exact"/>
        <w:ind w:firstLine="440" w:firstLineChars="200"/>
        <w:rPr>
          <w:rFonts w:ascii="宋体" w:hAnsi="宋体" w:eastAsia="宋体"/>
          <w:sz w:val="22"/>
          <w:szCs w:val="22"/>
        </w:rPr>
      </w:pPr>
      <w:r>
        <w:rPr>
          <w:rFonts w:ascii="宋体" w:hAnsi="宋体" w:eastAsia="宋体"/>
          <w:sz w:val="22"/>
          <w:szCs w:val="22"/>
        </w:rPr>
        <w:t>项目联系人：陈先生</w:t>
      </w:r>
    </w:p>
    <w:p>
      <w:pPr>
        <w:spacing w:line="480" w:lineRule="exact"/>
        <w:ind w:firstLine="440" w:firstLineChars="200"/>
        <w:rPr>
          <w:rFonts w:ascii="宋体" w:hAnsi="宋体" w:eastAsia="宋体"/>
          <w:sz w:val="22"/>
          <w:szCs w:val="22"/>
        </w:rPr>
      </w:pP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pStyle w:val="2"/>
        <w:keepNext w:val="0"/>
        <w:keepLines w:val="0"/>
        <w:spacing w:before="0" w:after="0" w:line="276" w:lineRule="auto"/>
        <w:jc w:val="center"/>
        <w:rPr>
          <w:rFonts w:hAnsi="宋体"/>
          <w:sz w:val="36"/>
          <w:szCs w:val="28"/>
        </w:rPr>
      </w:pPr>
      <w:bookmarkStart w:id="10" w:name="_Toc52021497"/>
      <w:bookmarkStart w:id="11" w:name="_Toc52027884"/>
      <w:bookmarkStart w:id="12" w:name="_Toc51756450"/>
      <w:bookmarkStart w:id="13" w:name="_Toc56352967"/>
      <w:bookmarkStart w:id="14" w:name="_Toc51939415"/>
      <w:bookmarkStart w:id="15" w:name="_Toc458262591"/>
      <w:bookmarkStart w:id="16" w:name="_Toc467236722"/>
      <w:bookmarkStart w:id="17" w:name="_Toc476976154"/>
      <w:bookmarkStart w:id="18" w:name="_Toc486671526"/>
      <w:r>
        <w:rPr>
          <w:rFonts w:hAnsi="宋体"/>
          <w:sz w:val="36"/>
          <w:szCs w:val="28"/>
        </w:rPr>
        <w:br w:type="page"/>
      </w:r>
    </w:p>
    <w:p>
      <w:pPr>
        <w:pStyle w:val="2"/>
        <w:keepNext w:val="0"/>
        <w:keepLines w:val="0"/>
        <w:spacing w:before="0" w:after="0" w:line="276" w:lineRule="auto"/>
        <w:jc w:val="center"/>
        <w:rPr>
          <w:rFonts w:asciiTheme="minorEastAsia" w:hAnsiTheme="minorEastAsia" w:eastAsiaTheme="minorEastAsia"/>
          <w:sz w:val="36"/>
          <w:szCs w:val="28"/>
        </w:rPr>
      </w:pPr>
      <w:bookmarkStart w:id="19" w:name="_Toc72422530"/>
      <w:r>
        <w:rPr>
          <w:rFonts w:hint="eastAsia" w:asciiTheme="minorEastAsia" w:hAnsiTheme="minorEastAsia" w:eastAsiaTheme="minorEastAsia"/>
          <w:sz w:val="36"/>
          <w:szCs w:val="28"/>
        </w:rPr>
        <w:t>第二</w:t>
      </w:r>
      <w:bookmarkEnd w:id="10"/>
      <w:bookmarkEnd w:id="11"/>
      <w:bookmarkEnd w:id="12"/>
      <w:bookmarkEnd w:id="13"/>
      <w:bookmarkEnd w:id="14"/>
      <w:r>
        <w:rPr>
          <w:rFonts w:hint="eastAsia" w:asciiTheme="minorEastAsia" w:hAnsiTheme="minorEastAsia" w:eastAsiaTheme="minorEastAsia"/>
          <w:sz w:val="36"/>
          <w:szCs w:val="28"/>
        </w:rPr>
        <w:t xml:space="preserve">章 </w:t>
      </w:r>
      <w:bookmarkEnd w:id="15"/>
      <w:bookmarkEnd w:id="16"/>
      <w:bookmarkEnd w:id="17"/>
      <w:bookmarkEnd w:id="18"/>
      <w:r>
        <w:rPr>
          <w:rFonts w:hint="eastAsia" w:asciiTheme="minorEastAsia" w:hAnsiTheme="minorEastAsia" w:eastAsiaTheme="minorEastAsia"/>
          <w:sz w:val="36"/>
          <w:szCs w:val="28"/>
        </w:rPr>
        <w:t>用户需求</w:t>
      </w:r>
      <w:bookmarkEnd w:id="19"/>
      <w:bookmarkStart w:id="20" w:name="_Toc480021035"/>
      <w:bookmarkStart w:id="21" w:name="_Toc480171861"/>
      <w:bookmarkStart w:id="22" w:name="_Toc468157518"/>
      <w:bookmarkStart w:id="23" w:name="_Toc480010690"/>
      <w:bookmarkStart w:id="24" w:name="_Toc468606011"/>
      <w:bookmarkStart w:id="25" w:name="_Toc480020239"/>
      <w:bookmarkStart w:id="26" w:name="_Toc479991564"/>
    </w:p>
    <w:bookmarkEnd w:id="20"/>
    <w:bookmarkEnd w:id="21"/>
    <w:bookmarkEnd w:id="22"/>
    <w:bookmarkEnd w:id="23"/>
    <w:bookmarkEnd w:id="24"/>
    <w:bookmarkEnd w:id="25"/>
    <w:bookmarkEnd w:id="26"/>
    <w:p>
      <w:pPr>
        <w:snapToGrid w:val="0"/>
        <w:spacing w:line="360" w:lineRule="auto"/>
        <w:rPr>
          <w:rFonts w:ascii="宋体" w:hAnsi="宋体" w:eastAsia="宋体"/>
          <w:b/>
          <w:sz w:val="22"/>
          <w:szCs w:val="22"/>
        </w:rPr>
      </w:pPr>
      <w:bookmarkStart w:id="27" w:name="_Toc476976155"/>
      <w:bookmarkStart w:id="28" w:name="_Toc486671527"/>
      <w:bookmarkStart w:id="29" w:name="_Toc56352971"/>
      <w:bookmarkStart w:id="30" w:name="_Toc51756452"/>
      <w:bookmarkStart w:id="31" w:name="_Toc458262598"/>
      <w:bookmarkStart w:id="32" w:name="_Toc52021499"/>
      <w:bookmarkStart w:id="33" w:name="_Toc467236723"/>
      <w:bookmarkStart w:id="34" w:name="_Toc51939417"/>
      <w:bookmarkStart w:id="35" w:name="_Toc52027886"/>
      <w:r>
        <w:rPr>
          <w:rFonts w:hint="eastAsia" w:ascii="宋体" w:hAnsi="宋体" w:eastAsia="宋体"/>
          <w:b/>
          <w:sz w:val="22"/>
          <w:szCs w:val="22"/>
        </w:rPr>
        <w:t>说明：</w:t>
      </w:r>
    </w:p>
    <w:p>
      <w:pPr>
        <w:snapToGrid w:val="0"/>
        <w:spacing w:line="360" w:lineRule="auto"/>
        <w:ind w:firstLine="440" w:firstLineChars="200"/>
        <w:rPr>
          <w:rFonts w:ascii="宋体" w:hAnsi="宋体" w:eastAsia="宋体"/>
          <w:sz w:val="22"/>
          <w:szCs w:val="22"/>
        </w:rPr>
      </w:pPr>
      <w:r>
        <w:rPr>
          <w:rFonts w:hint="eastAsia" w:ascii="宋体" w:hAnsi="宋体" w:eastAsia="宋体"/>
          <w:sz w:val="22"/>
          <w:szCs w:val="22"/>
        </w:rPr>
        <w:t>1、采购</w:t>
      </w:r>
      <w:r>
        <w:rPr>
          <w:rFonts w:ascii="宋体" w:hAnsi="宋体" w:eastAsia="宋体"/>
          <w:sz w:val="22"/>
          <w:szCs w:val="22"/>
        </w:rPr>
        <w:t>需求及最高限价</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vAlign w:val="center"/>
          </w:tcPr>
          <w:p>
            <w:pPr>
              <w:snapToGrid w:val="0"/>
              <w:spacing w:line="360" w:lineRule="auto"/>
              <w:jc w:val="center"/>
              <w:rPr>
                <w:rFonts w:ascii="宋体" w:hAnsi="宋体" w:eastAsia="宋体"/>
                <w:b/>
                <w:sz w:val="22"/>
                <w:szCs w:val="22"/>
              </w:rPr>
            </w:pPr>
            <w:r>
              <w:rPr>
                <w:rFonts w:hint="eastAsia" w:ascii="宋体" w:hAnsi="宋体" w:eastAsia="宋体"/>
                <w:b/>
                <w:sz w:val="22"/>
                <w:szCs w:val="22"/>
              </w:rPr>
              <w:t>分项</w:t>
            </w:r>
          </w:p>
        </w:tc>
        <w:tc>
          <w:tcPr>
            <w:tcW w:w="2500" w:type="pct"/>
            <w:shd w:val="clear" w:color="auto" w:fill="auto"/>
            <w:vAlign w:val="center"/>
          </w:tcPr>
          <w:p>
            <w:pPr>
              <w:snapToGrid w:val="0"/>
              <w:spacing w:line="360" w:lineRule="auto"/>
              <w:jc w:val="center"/>
              <w:rPr>
                <w:rFonts w:ascii="宋体" w:hAnsi="宋体" w:eastAsia="宋体"/>
                <w:b/>
                <w:sz w:val="22"/>
                <w:szCs w:val="22"/>
              </w:rPr>
            </w:pPr>
            <w:r>
              <w:rPr>
                <w:rFonts w:hint="eastAsia" w:ascii="宋体" w:hAnsi="宋体" w:eastAsia="宋体"/>
                <w:b/>
                <w:sz w:val="22"/>
                <w:szCs w:val="22"/>
              </w:rPr>
              <w:t>单价</w:t>
            </w:r>
            <w:r>
              <w:rPr>
                <w:rFonts w:ascii="宋体" w:hAnsi="宋体" w:eastAsia="宋体"/>
                <w:b/>
                <w:sz w:val="22"/>
                <w:szCs w:val="22"/>
              </w:rPr>
              <w:t>（</w:t>
            </w:r>
            <w:r>
              <w:rPr>
                <w:rFonts w:hint="eastAsia" w:ascii="宋体" w:hAnsi="宋体" w:eastAsia="宋体"/>
                <w:b/>
                <w:sz w:val="22"/>
                <w:szCs w:val="22"/>
              </w:rPr>
              <w:t>元/</w:t>
            </w:r>
            <w:r>
              <w:rPr>
                <w:rFonts w:ascii="宋体" w:hAnsi="宋体" w:eastAsia="宋体"/>
                <w:b/>
                <w:sz w:val="28"/>
                <w:szCs w:val="28"/>
              </w:rPr>
              <w:t>m³</w:t>
            </w:r>
            <w:r>
              <w:rPr>
                <w:rFonts w:ascii="宋体" w:hAnsi="宋体" w:eastAsia="宋体"/>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vAlign w:val="center"/>
          </w:tcPr>
          <w:p>
            <w:pPr>
              <w:snapToGrid w:val="0"/>
              <w:spacing w:line="360" w:lineRule="auto"/>
              <w:jc w:val="center"/>
              <w:rPr>
                <w:rFonts w:ascii="宋体" w:hAnsi="宋体" w:eastAsia="宋体"/>
                <w:sz w:val="22"/>
                <w:szCs w:val="22"/>
              </w:rPr>
            </w:pPr>
            <w:r>
              <w:rPr>
                <w:rFonts w:hint="eastAsia" w:ascii="宋体" w:hAnsi="宋体" w:eastAsia="宋体" w:cs="Arial"/>
                <w:kern w:val="0"/>
                <w:sz w:val="22"/>
                <w:szCs w:val="22"/>
              </w:rPr>
              <w:t>其他</w:t>
            </w:r>
            <w:r>
              <w:rPr>
                <w:rFonts w:ascii="宋体" w:hAnsi="宋体" w:eastAsia="宋体" w:cs="Arial"/>
                <w:kern w:val="0"/>
                <w:sz w:val="22"/>
                <w:szCs w:val="22"/>
              </w:rPr>
              <w:t>服务</w:t>
            </w:r>
          </w:p>
        </w:tc>
        <w:tc>
          <w:tcPr>
            <w:tcW w:w="2500" w:type="pct"/>
            <w:shd w:val="clear" w:color="auto" w:fill="auto"/>
            <w:vAlign w:val="center"/>
          </w:tcPr>
          <w:p>
            <w:pPr>
              <w:snapToGrid w:val="0"/>
              <w:spacing w:line="360" w:lineRule="auto"/>
              <w:jc w:val="center"/>
              <w:rPr>
                <w:rFonts w:ascii="宋体" w:hAnsi="宋体" w:eastAsia="宋体"/>
                <w:sz w:val="22"/>
                <w:szCs w:val="22"/>
              </w:rPr>
            </w:pPr>
            <w:r>
              <w:rPr>
                <w:rFonts w:ascii="宋体" w:hAnsi="宋体" w:eastAsia="宋体"/>
                <w:sz w:val="22"/>
                <w:szCs w:val="22"/>
              </w:rPr>
              <w:t>50.00</w:t>
            </w:r>
          </w:p>
        </w:tc>
      </w:tr>
    </w:tbl>
    <w:p>
      <w:pPr>
        <w:snapToGrid w:val="0"/>
        <w:spacing w:before="240" w:line="360" w:lineRule="auto"/>
        <w:ind w:firstLine="440" w:firstLineChars="200"/>
        <w:rPr>
          <w:rFonts w:ascii="宋体" w:hAnsi="宋体" w:eastAsia="宋体"/>
          <w:sz w:val="22"/>
          <w:szCs w:val="22"/>
        </w:rPr>
      </w:pPr>
      <w:r>
        <w:rPr>
          <w:rFonts w:hint="eastAsia" w:ascii="宋体" w:hAnsi="宋体" w:eastAsia="宋体"/>
          <w:sz w:val="22"/>
          <w:szCs w:val="22"/>
        </w:rPr>
        <w:t>2、用户需求书中打“★”号条款为实质性条款，供应商如有任何一条负偏离则导致响应报价无效。</w:t>
      </w:r>
    </w:p>
    <w:p>
      <w:pPr>
        <w:snapToGrid w:val="0"/>
        <w:spacing w:line="360" w:lineRule="auto"/>
        <w:ind w:firstLine="440" w:firstLineChars="200"/>
        <w:rPr>
          <w:rFonts w:ascii="宋体" w:hAnsi="宋体" w:eastAsia="宋体"/>
          <w:sz w:val="22"/>
          <w:szCs w:val="22"/>
        </w:rPr>
      </w:pPr>
      <w:r>
        <w:rPr>
          <w:rFonts w:ascii="宋体" w:hAnsi="宋体" w:eastAsia="宋体"/>
          <w:sz w:val="22"/>
          <w:szCs w:val="22"/>
        </w:rPr>
        <w:t>3</w:t>
      </w:r>
      <w:r>
        <w:rPr>
          <w:rFonts w:hint="eastAsia" w:ascii="宋体" w:hAnsi="宋体" w:eastAsia="宋体"/>
          <w:sz w:val="22"/>
          <w:szCs w:val="22"/>
        </w:rPr>
        <w:t>、</w:t>
      </w:r>
      <w:r>
        <w:rPr>
          <w:rFonts w:ascii="宋体" w:hAnsi="宋体" w:eastAsia="宋体"/>
          <w:sz w:val="22"/>
          <w:szCs w:val="22"/>
        </w:rPr>
        <w:t>本项目属于政府采购项目，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pPr>
        <w:snapToGrid w:val="0"/>
        <w:spacing w:line="360" w:lineRule="auto"/>
        <w:ind w:firstLine="440" w:firstLineChars="200"/>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w:t>
      </w:r>
      <w:r>
        <w:rPr>
          <w:rFonts w:ascii="宋体" w:hAnsi="宋体" w:eastAsia="宋体"/>
          <w:sz w:val="22"/>
          <w:szCs w:val="22"/>
        </w:rPr>
        <w:t>本项目为</w:t>
      </w:r>
      <w:r>
        <w:rPr>
          <w:rFonts w:hint="eastAsia" w:ascii="宋体" w:hAnsi="宋体" w:eastAsia="宋体"/>
          <w:sz w:val="22"/>
          <w:szCs w:val="22"/>
        </w:rPr>
        <w:t>服务</w:t>
      </w:r>
      <w:r>
        <w:rPr>
          <w:rFonts w:ascii="宋体" w:hAnsi="宋体" w:eastAsia="宋体"/>
          <w:sz w:val="22"/>
          <w:szCs w:val="22"/>
        </w:rPr>
        <w:t>类项目，其中小企业划分标准所属行业为：</w:t>
      </w:r>
      <w:r>
        <w:rPr>
          <w:rFonts w:hint="eastAsia" w:ascii="宋体" w:hAnsi="宋体" w:eastAsia="宋体"/>
          <w:sz w:val="22"/>
          <w:szCs w:val="22"/>
        </w:rPr>
        <w:t>其他</w:t>
      </w:r>
      <w:r>
        <w:rPr>
          <w:rFonts w:ascii="宋体" w:hAnsi="宋体" w:eastAsia="宋体"/>
          <w:sz w:val="22"/>
          <w:szCs w:val="22"/>
        </w:rPr>
        <w:t>未列明行</w:t>
      </w:r>
      <w:r>
        <w:rPr>
          <w:rFonts w:hint="eastAsia" w:ascii="宋体" w:hAnsi="宋体" w:eastAsia="宋体"/>
          <w:sz w:val="22"/>
          <w:szCs w:val="22"/>
        </w:rPr>
        <w:t>业</w:t>
      </w:r>
      <w:r>
        <w:rPr>
          <w:rFonts w:ascii="宋体" w:hAnsi="宋体" w:eastAsia="宋体"/>
          <w:sz w:val="22"/>
          <w:szCs w:val="22"/>
        </w:rPr>
        <w:t>。</w:t>
      </w:r>
    </w:p>
    <w:p>
      <w:pPr>
        <w:spacing w:before="240" w:line="360" w:lineRule="auto"/>
        <w:jc w:val="center"/>
        <w:rPr>
          <w:rFonts w:asciiTheme="minorEastAsia" w:hAnsiTheme="minorEastAsia" w:eastAsiaTheme="minorEastAsia"/>
          <w:b/>
          <w:sz w:val="22"/>
          <w:szCs w:val="22"/>
        </w:rPr>
      </w:pPr>
      <w:r>
        <w:rPr>
          <w:rFonts w:hint="eastAsia" w:ascii="宋体" w:hAnsi="宋体" w:eastAsia="宋体"/>
          <w:b/>
          <w:sz w:val="22"/>
          <w:szCs w:val="22"/>
        </w:rPr>
        <w:t>第一</w:t>
      </w:r>
      <w:r>
        <w:rPr>
          <w:rFonts w:ascii="宋体" w:hAnsi="宋体" w:eastAsia="宋体"/>
          <w:b/>
          <w:sz w:val="22"/>
          <w:szCs w:val="22"/>
        </w:rPr>
        <w:t>部分、</w:t>
      </w:r>
      <w:r>
        <w:rPr>
          <w:rFonts w:hint="eastAsia" w:asciiTheme="minorEastAsia" w:hAnsiTheme="minorEastAsia" w:eastAsiaTheme="minorEastAsia"/>
          <w:b/>
          <w:sz w:val="22"/>
          <w:szCs w:val="22"/>
        </w:rPr>
        <w:t>商务需求</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12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3" w:type="pct"/>
            <w:vAlign w:val="center"/>
          </w:tcPr>
          <w:p>
            <w:pPr>
              <w:spacing w:line="276" w:lineRule="auto"/>
              <w:jc w:val="center"/>
              <w:rPr>
                <w:rFonts w:ascii="宋体" w:hAnsi="宋体" w:eastAsia="宋体"/>
                <w:b/>
                <w:sz w:val="22"/>
                <w:szCs w:val="22"/>
              </w:rPr>
            </w:pPr>
            <w:r>
              <w:rPr>
                <w:rFonts w:hint="eastAsia" w:ascii="宋体" w:hAnsi="宋体" w:eastAsia="宋体"/>
                <w:b/>
                <w:sz w:val="22"/>
                <w:szCs w:val="22"/>
              </w:rPr>
              <w:t>序号</w:t>
            </w:r>
          </w:p>
        </w:tc>
        <w:tc>
          <w:tcPr>
            <w:tcW w:w="1205" w:type="pct"/>
            <w:vAlign w:val="center"/>
          </w:tcPr>
          <w:p>
            <w:pPr>
              <w:spacing w:line="276" w:lineRule="auto"/>
              <w:jc w:val="center"/>
              <w:rPr>
                <w:rFonts w:ascii="宋体" w:hAnsi="宋体" w:eastAsia="宋体"/>
                <w:b/>
                <w:sz w:val="22"/>
                <w:szCs w:val="22"/>
              </w:rPr>
            </w:pPr>
            <w:r>
              <w:rPr>
                <w:rFonts w:hint="eastAsia" w:ascii="宋体" w:hAnsi="宋体" w:eastAsia="宋体"/>
                <w:b/>
                <w:sz w:val="22"/>
                <w:szCs w:val="22"/>
              </w:rPr>
              <w:t>条款名称</w:t>
            </w:r>
          </w:p>
        </w:tc>
        <w:tc>
          <w:tcPr>
            <w:tcW w:w="3252" w:type="pct"/>
            <w:vAlign w:val="center"/>
          </w:tcPr>
          <w:p>
            <w:pPr>
              <w:spacing w:line="276" w:lineRule="auto"/>
              <w:jc w:val="center"/>
              <w:rPr>
                <w:rFonts w:ascii="宋体" w:hAnsi="宋体" w:eastAsia="宋体"/>
                <w:b/>
                <w:sz w:val="22"/>
                <w:szCs w:val="22"/>
              </w:rPr>
            </w:pPr>
            <w:r>
              <w:rPr>
                <w:rFonts w:hint="eastAsia" w:ascii="宋体" w:hAnsi="宋体" w:eastAsia="宋体"/>
                <w:b/>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43"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1</w:t>
            </w:r>
          </w:p>
        </w:tc>
        <w:tc>
          <w:tcPr>
            <w:tcW w:w="1205" w:type="pct"/>
            <w:vAlign w:val="center"/>
          </w:tcPr>
          <w:p>
            <w:pPr>
              <w:spacing w:line="276" w:lineRule="auto"/>
              <w:jc w:val="center"/>
              <w:rPr>
                <w:rFonts w:ascii="宋体" w:hAnsi="宋体" w:eastAsia="宋体"/>
                <w:bCs/>
                <w:sz w:val="22"/>
                <w:szCs w:val="22"/>
              </w:rPr>
            </w:pPr>
            <w:r>
              <w:rPr>
                <w:rFonts w:hint="eastAsia" w:ascii="宋体" w:hAnsi="宋体" w:eastAsia="宋体"/>
                <w:bCs/>
                <w:sz w:val="22"/>
                <w:szCs w:val="22"/>
              </w:rPr>
              <w:t>资格条件</w:t>
            </w:r>
          </w:p>
        </w:tc>
        <w:tc>
          <w:tcPr>
            <w:tcW w:w="3252" w:type="pct"/>
            <w:vAlign w:val="center"/>
          </w:tcPr>
          <w:p>
            <w:pPr>
              <w:tabs>
                <w:tab w:val="left" w:pos="709"/>
              </w:tabs>
              <w:spacing w:line="276" w:lineRule="auto"/>
              <w:jc w:val="left"/>
              <w:rPr>
                <w:rFonts w:ascii="宋体" w:hAnsi="宋体" w:eastAsia="宋体"/>
                <w:sz w:val="22"/>
                <w:szCs w:val="22"/>
              </w:rPr>
            </w:pPr>
            <w:r>
              <w:rPr>
                <w:rFonts w:hint="eastAsia" w:ascii="宋体" w:hAnsi="宋体" w:eastAsia="宋体"/>
                <w:sz w:val="22"/>
                <w:szCs w:val="22"/>
              </w:rPr>
              <w:t>详见“第一章 磋商邀请</w:t>
            </w:r>
            <w:r>
              <w:rPr>
                <w:rFonts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2</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★服务期</w:t>
            </w:r>
          </w:p>
        </w:tc>
        <w:tc>
          <w:tcPr>
            <w:tcW w:w="3252" w:type="pct"/>
          </w:tcPr>
          <w:p>
            <w:pPr>
              <w:spacing w:line="276" w:lineRule="auto"/>
              <w:rPr>
                <w:rFonts w:ascii="宋体" w:hAnsi="宋体" w:eastAsia="宋体"/>
                <w:sz w:val="22"/>
                <w:szCs w:val="22"/>
              </w:rPr>
            </w:pPr>
            <w:r>
              <w:rPr>
                <w:rFonts w:hint="eastAsia" w:ascii="宋体" w:hAnsi="宋体" w:eastAsia="宋体"/>
                <w:sz w:val="22"/>
                <w:szCs w:val="22"/>
              </w:rPr>
              <w:t>合同签订之日起</w:t>
            </w:r>
            <w:r>
              <w:rPr>
                <w:rFonts w:ascii="宋体" w:hAnsi="宋体" w:eastAsia="宋体"/>
                <w:sz w:val="22"/>
                <w:szCs w:val="22"/>
              </w:rPr>
              <w:t>1</w:t>
            </w:r>
            <w:r>
              <w:rPr>
                <w:rFonts w:hint="eastAsia" w:ascii="宋体" w:hAnsi="宋体" w:eastAsia="宋体"/>
                <w:sz w:val="22"/>
                <w:szCs w:val="22"/>
              </w:rPr>
              <w:t>年，每天均需提供服务(须提供服务承诺书)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3</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★付款方式</w:t>
            </w:r>
          </w:p>
        </w:tc>
        <w:tc>
          <w:tcPr>
            <w:tcW w:w="3252" w:type="pct"/>
            <w:vAlign w:val="center"/>
          </w:tcPr>
          <w:p>
            <w:pPr>
              <w:spacing w:line="276" w:lineRule="auto"/>
              <w:rPr>
                <w:rFonts w:ascii="宋体" w:hAnsi="宋体" w:eastAsia="宋体"/>
                <w:sz w:val="22"/>
                <w:szCs w:val="22"/>
              </w:rPr>
            </w:pPr>
            <w:r>
              <w:rPr>
                <w:rFonts w:hint="eastAsia" w:ascii="宋体" w:hAnsi="宋体" w:eastAsia="宋体"/>
                <w:sz w:val="22"/>
                <w:szCs w:val="22"/>
              </w:rPr>
              <w:t>1)本次项目</w:t>
            </w:r>
            <w:r>
              <w:rPr>
                <w:rFonts w:ascii="宋体" w:hAnsi="宋体" w:eastAsia="宋体"/>
                <w:sz w:val="22"/>
                <w:szCs w:val="22"/>
              </w:rPr>
              <w:t>以实际运输数量为准，最终结算按采购单位实际运输量乘以成交单价</w:t>
            </w:r>
            <w:r>
              <w:rPr>
                <w:rFonts w:hint="eastAsia" w:ascii="宋体" w:hAnsi="宋体" w:eastAsia="宋体"/>
                <w:sz w:val="22"/>
                <w:szCs w:val="22"/>
              </w:rPr>
              <w:t>[本</w:t>
            </w:r>
            <w:r>
              <w:rPr>
                <w:rFonts w:ascii="宋体" w:hAnsi="宋体" w:eastAsia="宋体"/>
                <w:sz w:val="22"/>
                <w:szCs w:val="22"/>
              </w:rPr>
              <w:t>项目报价不计公里数，按运输线路每次包干价（</w:t>
            </w:r>
            <w:r>
              <w:rPr>
                <w:rFonts w:hint="eastAsia" w:ascii="宋体" w:hAnsi="宋体" w:eastAsia="宋体"/>
                <w:sz w:val="22"/>
                <w:szCs w:val="22"/>
              </w:rPr>
              <w:t>元/</w:t>
            </w:r>
            <w:r>
              <w:rPr>
                <w:rFonts w:ascii="宋体" w:hAnsi="宋体" w:eastAsia="宋体"/>
                <w:sz w:val="28"/>
                <w:szCs w:val="28"/>
              </w:rPr>
              <w:t>m³</w:t>
            </w:r>
            <w:r>
              <w:rPr>
                <w:rFonts w:ascii="宋体" w:hAnsi="宋体" w:eastAsia="宋体"/>
                <w:sz w:val="22"/>
                <w:szCs w:val="22"/>
              </w:rPr>
              <w:t>）</w:t>
            </w:r>
            <w:r>
              <w:rPr>
                <w:rFonts w:hint="eastAsia" w:ascii="宋体" w:hAnsi="宋体" w:eastAsia="宋体"/>
                <w:sz w:val="22"/>
                <w:szCs w:val="22"/>
              </w:rPr>
              <w:t>计算]进行</w:t>
            </w:r>
            <w:r>
              <w:rPr>
                <w:rFonts w:ascii="宋体" w:hAnsi="宋体" w:eastAsia="宋体"/>
                <w:sz w:val="22"/>
                <w:szCs w:val="22"/>
              </w:rPr>
              <w:t>结算</w:t>
            </w:r>
            <w:r>
              <w:rPr>
                <w:rFonts w:hint="eastAsia" w:ascii="宋体" w:hAnsi="宋体" w:eastAsia="宋体"/>
                <w:sz w:val="22"/>
                <w:szCs w:val="22"/>
              </w:rPr>
              <w:t>，运输数量以安装在中堂污水厂的污水流量计数据为准。</w:t>
            </w:r>
          </w:p>
          <w:p>
            <w:pPr>
              <w:spacing w:line="276" w:lineRule="auto"/>
              <w:rPr>
                <w:rFonts w:ascii="宋体" w:hAnsi="宋体" w:eastAsia="宋体"/>
                <w:sz w:val="22"/>
                <w:szCs w:val="22"/>
              </w:rPr>
            </w:pPr>
            <w:r>
              <w:rPr>
                <w:rFonts w:hint="eastAsia" w:ascii="宋体" w:hAnsi="宋体" w:eastAsia="宋体"/>
                <w:sz w:val="22"/>
                <w:szCs w:val="22"/>
              </w:rPr>
              <w:t>2)每期由成交人完成当月服务后提交服务记录台账、书面请款报告及开具符合采购人要求的增值税普通发票等资料向采购人申请支付，采购人在收到相关资料后22个工作日内完成支付。否则采购人有权不予支付款项且不承担延期付款的责任。</w:t>
            </w:r>
          </w:p>
          <w:p>
            <w:pPr>
              <w:spacing w:line="276" w:lineRule="auto"/>
              <w:rPr>
                <w:rFonts w:ascii="宋体" w:hAnsi="宋体" w:eastAsia="宋体"/>
                <w:sz w:val="22"/>
                <w:szCs w:val="22"/>
              </w:rPr>
            </w:pPr>
            <w:r>
              <w:rPr>
                <w:rFonts w:hint="eastAsia" w:ascii="宋体" w:hAnsi="宋体" w:eastAsia="宋体"/>
                <w:sz w:val="22"/>
                <w:szCs w:val="22"/>
              </w:rPr>
              <w:t>3)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4</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报价内容</w:t>
            </w:r>
          </w:p>
        </w:tc>
        <w:tc>
          <w:tcPr>
            <w:tcW w:w="3252" w:type="pct"/>
            <w:vAlign w:val="center"/>
          </w:tcPr>
          <w:p>
            <w:pPr>
              <w:tabs>
                <w:tab w:val="left" w:pos="709"/>
              </w:tabs>
              <w:spacing w:line="276" w:lineRule="auto"/>
              <w:jc w:val="left"/>
              <w:rPr>
                <w:rFonts w:ascii="宋体" w:hAnsi="宋体" w:eastAsia="宋体"/>
                <w:sz w:val="22"/>
                <w:szCs w:val="22"/>
              </w:rPr>
            </w:pPr>
            <w:r>
              <w:rPr>
                <w:rFonts w:hint="eastAsia" w:ascii="宋体" w:hAnsi="宋体" w:eastAsia="宋体"/>
                <w:sz w:val="22"/>
                <w:szCs w:val="22"/>
              </w:rPr>
              <w:t>1）供应商必须根据本采购项目所述内容进行磋商报价，少报无效；</w:t>
            </w:r>
          </w:p>
          <w:p>
            <w:pPr>
              <w:tabs>
                <w:tab w:val="left" w:pos="709"/>
              </w:tabs>
              <w:spacing w:line="276" w:lineRule="auto"/>
              <w:jc w:val="left"/>
              <w:rPr>
                <w:rFonts w:ascii="宋体" w:hAnsi="宋体" w:eastAsia="宋体"/>
                <w:sz w:val="22"/>
                <w:szCs w:val="22"/>
              </w:rPr>
            </w:pPr>
            <w:r>
              <w:rPr>
                <w:rFonts w:hint="eastAsia" w:ascii="宋体" w:hAnsi="宋体" w:eastAsia="宋体"/>
                <w:sz w:val="22"/>
                <w:szCs w:val="22"/>
              </w:rPr>
              <w:t>2）</w:t>
            </w:r>
            <w:r>
              <w:rPr>
                <w:rFonts w:hint="eastAsia" w:ascii="宋体" w:hAnsi="宋体" w:eastAsia="宋体"/>
                <w:bCs/>
                <w:sz w:val="22"/>
                <w:szCs w:val="22"/>
              </w:rPr>
              <w:t>报价应包含完成本次招标所有服务内容的费用，包括设备</w:t>
            </w:r>
            <w:r>
              <w:rPr>
                <w:rFonts w:ascii="宋体" w:hAnsi="宋体" w:eastAsia="宋体"/>
                <w:bCs/>
                <w:sz w:val="22"/>
                <w:szCs w:val="22"/>
              </w:rPr>
              <w:t>购置费、</w:t>
            </w:r>
            <w:r>
              <w:rPr>
                <w:rFonts w:hint="eastAsia" w:ascii="宋体" w:hAnsi="宋体" w:eastAsia="宋体"/>
                <w:bCs/>
                <w:sz w:val="22"/>
                <w:szCs w:val="22"/>
              </w:rPr>
              <w:t>人工费、车辆运行</w:t>
            </w:r>
            <w:r>
              <w:rPr>
                <w:rFonts w:ascii="宋体" w:hAnsi="宋体" w:eastAsia="宋体"/>
                <w:bCs/>
                <w:sz w:val="22"/>
                <w:szCs w:val="22"/>
              </w:rPr>
              <w:t>费、</w:t>
            </w:r>
            <w:r>
              <w:rPr>
                <w:rFonts w:hint="eastAsia" w:ascii="宋体" w:hAnsi="宋体" w:eastAsia="宋体"/>
                <w:bCs/>
                <w:sz w:val="22"/>
                <w:szCs w:val="22"/>
              </w:rPr>
              <w:t>材料费、设备使用费、各种税务费、必须的辅助材料费及合同实施过程中不可预见费用等全部费用；</w:t>
            </w:r>
          </w:p>
          <w:p>
            <w:pPr>
              <w:tabs>
                <w:tab w:val="left" w:pos="709"/>
              </w:tabs>
              <w:spacing w:line="276" w:lineRule="auto"/>
              <w:jc w:val="left"/>
              <w:rPr>
                <w:rFonts w:ascii="宋体" w:hAnsi="宋体" w:eastAsia="宋体"/>
                <w:sz w:val="22"/>
                <w:szCs w:val="22"/>
              </w:rPr>
            </w:pPr>
            <w:r>
              <w:rPr>
                <w:rFonts w:hint="eastAsia" w:ascii="宋体" w:hAnsi="宋体" w:eastAsia="宋体"/>
                <w:sz w:val="22"/>
                <w:szCs w:val="22"/>
              </w:rPr>
              <w:t>3）磋商报价为本次磋商内容的单价包干，磋商报价即为合同价，不得在成交后提出任何增加费用要求，供应商在磋商时应充分考虑相关风险性因素；</w:t>
            </w:r>
          </w:p>
          <w:p>
            <w:pPr>
              <w:spacing w:line="276" w:lineRule="auto"/>
              <w:rPr>
                <w:rFonts w:ascii="宋体" w:hAnsi="宋体" w:eastAsia="宋体"/>
                <w:sz w:val="22"/>
                <w:szCs w:val="22"/>
              </w:rPr>
            </w:pPr>
            <w:r>
              <w:rPr>
                <w:rFonts w:hint="eastAsia" w:ascii="宋体" w:hAnsi="宋体" w:eastAsia="宋体"/>
                <w:sz w:val="22"/>
                <w:szCs w:val="22"/>
              </w:rPr>
              <w:t>4）磋商报价以人民币为计算单位。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5</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服务内容</w:t>
            </w:r>
          </w:p>
        </w:tc>
        <w:tc>
          <w:tcPr>
            <w:tcW w:w="3252" w:type="pct"/>
            <w:vAlign w:val="center"/>
          </w:tcPr>
          <w:p>
            <w:pPr>
              <w:spacing w:line="276" w:lineRule="auto"/>
              <w:rPr>
                <w:rFonts w:ascii="宋体" w:hAnsi="宋体" w:eastAsia="宋体"/>
                <w:sz w:val="22"/>
                <w:szCs w:val="22"/>
              </w:rPr>
            </w:pPr>
            <w:r>
              <w:rPr>
                <w:rFonts w:hint="eastAsia" w:ascii="宋体" w:hAnsi="宋体" w:eastAsia="宋体"/>
                <w:sz w:val="22"/>
                <w:szCs w:val="22"/>
              </w:rPr>
              <w:t>成交人按合同要求安排车辆转运生活污水。北海仔河北岸8家企业生活污水产生量初步估算为46立方/天，具体以企业实际产生量为准；</w:t>
            </w:r>
            <w:r>
              <w:rPr>
                <w:rFonts w:hint="eastAsia" w:asciiTheme="minorEastAsia" w:hAnsiTheme="minorEastAsia" w:eastAsiaTheme="minorEastAsia"/>
                <w:sz w:val="22"/>
                <w:szCs w:val="22"/>
              </w:rPr>
              <w:t>如在合同期内，国家、省、市相关政策终止导致合同终止，不视为采购人违约。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6</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服务对象</w:t>
            </w:r>
          </w:p>
        </w:tc>
        <w:tc>
          <w:tcPr>
            <w:tcW w:w="3252" w:type="pct"/>
            <w:vAlign w:val="center"/>
          </w:tcPr>
          <w:p>
            <w:pPr>
              <w:spacing w:line="276" w:lineRule="auto"/>
              <w:rPr>
                <w:rFonts w:ascii="宋体" w:hAnsi="宋体" w:eastAsia="宋体"/>
                <w:sz w:val="22"/>
                <w:szCs w:val="22"/>
              </w:rPr>
            </w:pPr>
            <w:r>
              <w:rPr>
                <w:rFonts w:hint="eastAsia" w:ascii="宋体" w:hAnsi="宋体" w:eastAsia="宋体"/>
                <w:sz w:val="22"/>
                <w:szCs w:val="22"/>
              </w:rPr>
              <w:t>东莞市富成产业园、东莞市世纪资源再生科技有限公司、东莞市东兴铝业有限公司、广东奥朗环保科技有限公司、东莞市金田燃料油有限公司、东莞市中堂鸿翔防腐设备厂、兴昇包装有限公司、东莞市建远机电有限公司</w:t>
            </w:r>
          </w:p>
          <w:p>
            <w:pPr>
              <w:spacing w:line="276" w:lineRule="auto"/>
              <w:rPr>
                <w:rFonts w:ascii="宋体" w:hAnsi="宋体" w:eastAsia="宋体"/>
                <w:sz w:val="22"/>
                <w:szCs w:val="22"/>
              </w:rPr>
            </w:pPr>
            <w:r>
              <w:rPr>
                <w:rFonts w:hint="eastAsia" w:ascii="宋体" w:hAnsi="宋体" w:eastAsia="宋体"/>
                <w:b/>
                <w:sz w:val="22"/>
                <w:szCs w:val="22"/>
              </w:rPr>
              <w:t>注：如因企业自身发展或采购人其他安排等需要，而导致</w:t>
            </w:r>
            <w:r>
              <w:rPr>
                <w:rFonts w:ascii="宋体" w:hAnsi="宋体" w:eastAsia="宋体"/>
                <w:b/>
                <w:sz w:val="22"/>
                <w:szCs w:val="22"/>
              </w:rPr>
              <w:t>污水运输量增</w:t>
            </w:r>
            <w:r>
              <w:rPr>
                <w:rFonts w:hint="eastAsia" w:ascii="宋体" w:hAnsi="宋体" w:eastAsia="宋体"/>
                <w:b/>
                <w:sz w:val="22"/>
                <w:szCs w:val="22"/>
              </w:rPr>
              <w:t>加</w:t>
            </w:r>
            <w:r>
              <w:rPr>
                <w:rFonts w:ascii="宋体" w:hAnsi="宋体" w:eastAsia="宋体"/>
                <w:b/>
                <w:sz w:val="22"/>
                <w:szCs w:val="22"/>
              </w:rPr>
              <w:t>或</w:t>
            </w:r>
            <w:r>
              <w:rPr>
                <w:rFonts w:hint="eastAsia" w:ascii="宋体" w:hAnsi="宋体" w:eastAsia="宋体"/>
                <w:b/>
                <w:sz w:val="22"/>
                <w:szCs w:val="22"/>
              </w:rPr>
              <w:t>减少</w:t>
            </w:r>
            <w:r>
              <w:rPr>
                <w:rFonts w:ascii="宋体" w:hAnsi="宋体" w:eastAsia="宋体"/>
                <w:b/>
                <w:sz w:val="22"/>
                <w:szCs w:val="22"/>
              </w:rPr>
              <w:t>，</w:t>
            </w:r>
            <w:r>
              <w:rPr>
                <w:rFonts w:hint="eastAsia" w:ascii="宋体" w:hAnsi="宋体" w:eastAsia="宋体"/>
                <w:b/>
                <w:sz w:val="22"/>
                <w:szCs w:val="22"/>
              </w:rPr>
              <w:t>成交人需无条件接受。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43"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7</w:t>
            </w:r>
          </w:p>
        </w:tc>
        <w:tc>
          <w:tcPr>
            <w:tcW w:w="1205" w:type="pct"/>
            <w:vAlign w:val="center"/>
          </w:tcPr>
          <w:p>
            <w:pPr>
              <w:spacing w:line="276" w:lineRule="auto"/>
              <w:jc w:val="center"/>
              <w:rPr>
                <w:rFonts w:ascii="宋体" w:hAnsi="宋体" w:eastAsia="宋体"/>
                <w:bCs/>
                <w:sz w:val="22"/>
                <w:szCs w:val="22"/>
              </w:rPr>
            </w:pPr>
            <w:r>
              <w:rPr>
                <w:rFonts w:hint="eastAsia" w:ascii="宋体" w:hAnsi="宋体" w:eastAsia="宋体"/>
                <w:bCs/>
                <w:sz w:val="22"/>
                <w:szCs w:val="22"/>
              </w:rPr>
              <w:t>服务地点</w:t>
            </w:r>
          </w:p>
        </w:tc>
        <w:tc>
          <w:tcPr>
            <w:tcW w:w="3252" w:type="pct"/>
            <w:vAlign w:val="center"/>
          </w:tcPr>
          <w:p>
            <w:pPr>
              <w:tabs>
                <w:tab w:val="left" w:pos="709"/>
              </w:tabs>
              <w:spacing w:line="276" w:lineRule="auto"/>
              <w:jc w:val="left"/>
              <w:rPr>
                <w:rFonts w:ascii="宋体" w:hAnsi="宋体" w:eastAsia="宋体"/>
                <w:bCs/>
                <w:sz w:val="22"/>
                <w:szCs w:val="22"/>
              </w:rPr>
            </w:pPr>
            <w:r>
              <w:rPr>
                <w:rFonts w:hint="eastAsia" w:ascii="宋体" w:hAnsi="宋体" w:eastAsia="宋体"/>
                <w:bCs/>
                <w:sz w:val="22"/>
                <w:szCs w:val="22"/>
              </w:rPr>
              <w:t>采购人指定地点（如有变化另行确定）。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8</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报价</w:t>
            </w:r>
            <w:r>
              <w:rPr>
                <w:rFonts w:ascii="宋体" w:hAnsi="宋体" w:eastAsia="宋体"/>
                <w:sz w:val="22"/>
                <w:szCs w:val="22"/>
              </w:rPr>
              <w:t>有效期</w:t>
            </w:r>
          </w:p>
        </w:tc>
        <w:tc>
          <w:tcPr>
            <w:tcW w:w="3252" w:type="pct"/>
            <w:vAlign w:val="center"/>
          </w:tcPr>
          <w:p>
            <w:pPr>
              <w:spacing w:line="276" w:lineRule="auto"/>
              <w:rPr>
                <w:rFonts w:ascii="宋体" w:hAnsi="宋体" w:eastAsia="宋体"/>
                <w:sz w:val="22"/>
                <w:szCs w:val="22"/>
              </w:rPr>
            </w:pPr>
            <w:r>
              <w:rPr>
                <w:rFonts w:hint="eastAsia" w:ascii="宋体" w:hAnsi="宋体" w:eastAsia="宋体"/>
                <w:sz w:val="22"/>
                <w:szCs w:val="22"/>
              </w:rPr>
              <w:t>自开标日起90个日历日。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3"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9</w:t>
            </w:r>
          </w:p>
        </w:tc>
        <w:tc>
          <w:tcPr>
            <w:tcW w:w="1205" w:type="pct"/>
            <w:vAlign w:val="center"/>
          </w:tcPr>
          <w:p>
            <w:pPr>
              <w:spacing w:line="276" w:lineRule="auto"/>
              <w:jc w:val="center"/>
              <w:rPr>
                <w:rFonts w:ascii="宋体" w:hAnsi="宋体" w:eastAsia="宋体"/>
                <w:bCs/>
                <w:sz w:val="22"/>
                <w:szCs w:val="22"/>
              </w:rPr>
            </w:pPr>
            <w:r>
              <w:rPr>
                <w:rFonts w:hint="eastAsia" w:ascii="宋体" w:hAnsi="宋体" w:eastAsia="宋体"/>
                <w:bCs/>
                <w:sz w:val="22"/>
                <w:szCs w:val="22"/>
              </w:rPr>
              <w:t>答疑会及勘察现场</w:t>
            </w:r>
          </w:p>
        </w:tc>
        <w:tc>
          <w:tcPr>
            <w:tcW w:w="3252" w:type="pct"/>
            <w:vAlign w:val="center"/>
          </w:tcPr>
          <w:p>
            <w:pPr>
              <w:tabs>
                <w:tab w:val="left" w:pos="709"/>
              </w:tabs>
              <w:spacing w:line="276" w:lineRule="auto"/>
              <w:jc w:val="left"/>
              <w:rPr>
                <w:rFonts w:ascii="宋体" w:hAnsi="宋体" w:eastAsia="宋体"/>
                <w:bCs/>
                <w:sz w:val="22"/>
                <w:szCs w:val="22"/>
              </w:rPr>
            </w:pPr>
            <w:r>
              <w:rPr>
                <w:rFonts w:hint="eastAsia" w:ascii="宋体" w:hAnsi="宋体" w:eastAsia="宋体"/>
                <w:bCs/>
                <w:sz w:val="22"/>
                <w:szCs w:val="22"/>
              </w:rPr>
              <w:t>本项目不举行磋商答疑会及勘察现场活动。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3" w:type="pct"/>
            <w:vAlign w:val="center"/>
          </w:tcPr>
          <w:p>
            <w:pPr>
              <w:spacing w:line="276" w:lineRule="auto"/>
              <w:jc w:val="center"/>
              <w:rPr>
                <w:rFonts w:ascii="宋体" w:hAnsi="宋体" w:eastAsia="宋体"/>
                <w:sz w:val="22"/>
                <w:szCs w:val="22"/>
              </w:rPr>
            </w:pPr>
            <w:r>
              <w:rPr>
                <w:rFonts w:ascii="宋体" w:hAnsi="宋体" w:eastAsia="宋体"/>
                <w:sz w:val="22"/>
                <w:szCs w:val="22"/>
              </w:rPr>
              <w:t>10</w:t>
            </w:r>
          </w:p>
        </w:tc>
        <w:tc>
          <w:tcPr>
            <w:tcW w:w="1205" w:type="pct"/>
            <w:vAlign w:val="center"/>
          </w:tcPr>
          <w:p>
            <w:pPr>
              <w:spacing w:line="276" w:lineRule="auto"/>
              <w:jc w:val="center"/>
              <w:rPr>
                <w:rFonts w:ascii="宋体" w:hAnsi="宋体" w:eastAsia="宋体"/>
                <w:sz w:val="22"/>
                <w:szCs w:val="22"/>
              </w:rPr>
            </w:pPr>
            <w:r>
              <w:rPr>
                <w:rFonts w:hint="eastAsia" w:ascii="宋体" w:hAnsi="宋体" w:eastAsia="宋体"/>
                <w:sz w:val="22"/>
                <w:szCs w:val="22"/>
              </w:rPr>
              <w:t>合同</w:t>
            </w:r>
            <w:r>
              <w:rPr>
                <w:rFonts w:ascii="宋体" w:hAnsi="宋体" w:eastAsia="宋体"/>
                <w:sz w:val="22"/>
                <w:szCs w:val="22"/>
              </w:rPr>
              <w:t>条款</w:t>
            </w:r>
          </w:p>
        </w:tc>
        <w:tc>
          <w:tcPr>
            <w:tcW w:w="3252" w:type="pct"/>
          </w:tcPr>
          <w:p>
            <w:pPr>
              <w:spacing w:line="276" w:lineRule="auto"/>
              <w:rPr>
                <w:rFonts w:ascii="宋体" w:hAnsi="宋体" w:eastAsia="宋体"/>
                <w:sz w:val="22"/>
                <w:szCs w:val="22"/>
              </w:rPr>
            </w:pPr>
            <w:r>
              <w:rPr>
                <w:rFonts w:hint="eastAsia" w:ascii="宋体" w:hAnsi="宋体" w:eastAsia="宋体"/>
                <w:sz w:val="22"/>
                <w:szCs w:val="22"/>
              </w:rPr>
              <w:t>投标人实质响应合同各条款。</w:t>
            </w:r>
          </w:p>
        </w:tc>
      </w:tr>
    </w:tbl>
    <w:p>
      <w:pPr>
        <w:spacing w:before="240"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第二</w:t>
      </w:r>
      <w:r>
        <w:rPr>
          <w:rFonts w:asciiTheme="minorEastAsia" w:hAnsiTheme="minorEastAsia" w:eastAsiaTheme="minorEastAsia"/>
          <w:b/>
          <w:sz w:val="24"/>
        </w:rPr>
        <w:t>部分、</w:t>
      </w:r>
      <w:r>
        <w:rPr>
          <w:rFonts w:hint="eastAsia" w:asciiTheme="minorEastAsia" w:hAnsiTheme="minorEastAsia" w:eastAsiaTheme="minorEastAsia"/>
          <w:b/>
          <w:sz w:val="24"/>
        </w:rPr>
        <w:t>技术需求</w:t>
      </w:r>
    </w:p>
    <w:p>
      <w:pPr>
        <w:spacing w:line="360" w:lineRule="auto"/>
        <w:rPr>
          <w:rFonts w:ascii="宋体" w:hAnsi="宋体" w:eastAsia="宋体"/>
          <w:b/>
          <w:sz w:val="22"/>
          <w:szCs w:val="22"/>
        </w:rPr>
      </w:pPr>
      <w:r>
        <w:rPr>
          <w:rFonts w:hint="eastAsia" w:ascii="宋体" w:hAnsi="宋体" w:eastAsia="宋体"/>
          <w:b/>
          <w:sz w:val="22"/>
          <w:szCs w:val="22"/>
        </w:rPr>
        <w:t>一、项目概况</w:t>
      </w:r>
    </w:p>
    <w:p>
      <w:pPr>
        <w:spacing w:line="360" w:lineRule="auto"/>
        <w:ind w:firstLine="440" w:firstLineChars="200"/>
        <w:rPr>
          <w:rFonts w:ascii="宋体" w:hAnsi="宋体" w:eastAsia="宋体"/>
          <w:sz w:val="22"/>
          <w:szCs w:val="22"/>
        </w:rPr>
      </w:pPr>
      <w:r>
        <w:rPr>
          <w:rFonts w:hint="eastAsia" w:ascii="宋体" w:hAnsi="宋体" w:eastAsia="宋体"/>
          <w:sz w:val="22"/>
          <w:szCs w:val="22"/>
        </w:rPr>
        <w:t>采购供应商1家</w:t>
      </w:r>
      <w:r>
        <w:rPr>
          <w:rFonts w:ascii="宋体" w:hAnsi="宋体" w:eastAsia="宋体"/>
          <w:sz w:val="22"/>
          <w:szCs w:val="22"/>
        </w:rPr>
        <w:t>，</w:t>
      </w:r>
      <w:r>
        <w:rPr>
          <w:rFonts w:hint="eastAsia" w:ascii="宋体" w:hAnsi="宋体" w:eastAsia="宋体"/>
          <w:sz w:val="22"/>
          <w:szCs w:val="22"/>
        </w:rPr>
        <w:t>服务期1年</w:t>
      </w:r>
      <w:r>
        <w:rPr>
          <w:rFonts w:ascii="宋体" w:hAnsi="宋体" w:eastAsia="宋体"/>
          <w:sz w:val="22"/>
          <w:szCs w:val="22"/>
        </w:rPr>
        <w:t>，</w:t>
      </w:r>
      <w:r>
        <w:rPr>
          <w:rFonts w:hint="eastAsia" w:ascii="宋体" w:hAnsi="宋体" w:eastAsia="宋体"/>
          <w:sz w:val="22"/>
          <w:szCs w:val="22"/>
        </w:rPr>
        <w:t>服务期内通过吸污车每天收集北海仔河北岸8家目标企业的生活污水，转运至中堂污水处理厂处理。</w:t>
      </w:r>
    </w:p>
    <w:p>
      <w:pPr>
        <w:spacing w:line="360" w:lineRule="auto"/>
        <w:rPr>
          <w:rFonts w:ascii="宋体" w:hAnsi="宋体" w:eastAsia="宋体"/>
          <w:b/>
          <w:sz w:val="22"/>
          <w:szCs w:val="22"/>
        </w:rPr>
      </w:pPr>
      <w:r>
        <w:rPr>
          <w:rFonts w:hint="eastAsia" w:ascii="宋体" w:hAnsi="宋体" w:eastAsia="宋体"/>
          <w:b/>
          <w:sz w:val="22"/>
          <w:szCs w:val="22"/>
        </w:rPr>
        <w:t>二、项目要求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1、供应商须安排专人专车开展工作，如出现人员或车辆变动，需及时通知采购人。</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2、合同签订后须于车体喷印“中堂生活污水转运车”字样，为保证服务质量，在服务期内，专用车辆仅可用于本项目，不得用于其他项目。</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3、供应商须在服务期内每天为8家目标企业转运生活污水。</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4、供应商须在中堂污水厂接收处安装标准的污水流量计，服务工作量以流量计数据为准。</w:t>
      </w:r>
    </w:p>
    <w:p>
      <w:pPr>
        <w:spacing w:line="360" w:lineRule="auto"/>
        <w:ind w:firstLine="440" w:firstLineChars="200"/>
        <w:rPr>
          <w:rFonts w:ascii="宋体" w:hAnsi="宋体" w:eastAsia="宋体"/>
          <w:sz w:val="22"/>
          <w:szCs w:val="22"/>
        </w:rPr>
      </w:pPr>
      <w:r>
        <w:rPr>
          <w:rFonts w:hint="eastAsia" w:ascii="宋体" w:hAnsi="宋体" w:eastAsia="宋体"/>
          <w:sz w:val="22"/>
          <w:szCs w:val="22"/>
        </w:rPr>
        <w:t>★以上1至</w:t>
      </w:r>
      <w:r>
        <w:rPr>
          <w:rFonts w:ascii="宋体" w:hAnsi="宋体" w:eastAsia="宋体"/>
          <w:sz w:val="22"/>
          <w:szCs w:val="22"/>
        </w:rPr>
        <w:t>4</w:t>
      </w:r>
      <w:r>
        <w:rPr>
          <w:rFonts w:hint="eastAsia" w:ascii="宋体" w:hAnsi="宋体" w:eastAsia="宋体"/>
          <w:sz w:val="22"/>
          <w:szCs w:val="22"/>
        </w:rPr>
        <w:t>项要求，须提供承诺函进行承诺。</w:t>
      </w:r>
    </w:p>
    <w:p>
      <w:pPr>
        <w:spacing w:line="360" w:lineRule="auto"/>
        <w:rPr>
          <w:rFonts w:ascii="宋体" w:hAnsi="宋体" w:eastAsia="宋体"/>
          <w:b/>
          <w:sz w:val="22"/>
          <w:szCs w:val="22"/>
        </w:rPr>
      </w:pPr>
      <w:r>
        <w:rPr>
          <w:rFonts w:hint="eastAsia" w:ascii="宋体" w:hAnsi="宋体" w:eastAsia="宋体"/>
          <w:b/>
          <w:sz w:val="22"/>
          <w:szCs w:val="22"/>
        </w:rPr>
        <w:t>三、车辆及人员需求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1、车辆</w:t>
      </w:r>
      <w:r>
        <w:rPr>
          <w:rFonts w:ascii="宋体" w:hAnsi="宋体" w:eastAsia="宋体"/>
          <w:sz w:val="22"/>
          <w:szCs w:val="22"/>
        </w:rPr>
        <w:t>数量</w:t>
      </w:r>
    </w:p>
    <w:p>
      <w:pPr>
        <w:spacing w:line="360" w:lineRule="auto"/>
        <w:ind w:firstLine="330" w:firstLineChars="150"/>
        <w:rPr>
          <w:rFonts w:ascii="宋体" w:hAnsi="宋体" w:eastAsia="宋体"/>
          <w:sz w:val="22"/>
          <w:szCs w:val="22"/>
        </w:rPr>
      </w:pPr>
      <w:r>
        <w:rPr>
          <w:rFonts w:hint="eastAsia" w:ascii="宋体" w:hAnsi="宋体" w:eastAsia="宋体"/>
          <w:sz w:val="22"/>
          <w:szCs w:val="22"/>
        </w:rPr>
        <w:t>投入本项目车辆须为“重型载货专项作业车(吸污车)”，</w:t>
      </w:r>
      <w:r>
        <w:rPr>
          <w:rFonts w:ascii="宋体" w:hAnsi="宋体" w:eastAsia="宋体"/>
          <w:sz w:val="22"/>
          <w:szCs w:val="22"/>
        </w:rPr>
        <w:t>数量</w:t>
      </w:r>
      <w:r>
        <w:rPr>
          <w:rFonts w:hint="eastAsia" w:ascii="宋体" w:hAnsi="宋体" w:eastAsia="宋体"/>
          <w:sz w:val="22"/>
          <w:szCs w:val="22"/>
        </w:rPr>
        <w:t>一台（因部分服务对象厂区内道路较窄，建议车辆载量10立方或以下）。</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2、车辆参数</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（1）车辆类型：重型载货专项作业车(吸污车)；</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（2）性能要求：①具有自吸、自排功能，②配备吸污延长管；</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（3）车龄</w:t>
      </w:r>
      <w:r>
        <w:rPr>
          <w:rFonts w:ascii="宋体" w:hAnsi="宋体" w:eastAsia="宋体"/>
          <w:sz w:val="22"/>
          <w:szCs w:val="22"/>
        </w:rPr>
        <w:t>：不超过</w:t>
      </w:r>
      <w:r>
        <w:rPr>
          <w:rFonts w:hint="eastAsia" w:ascii="宋体" w:hAnsi="宋体" w:eastAsia="宋体"/>
          <w:sz w:val="22"/>
          <w:szCs w:val="22"/>
        </w:rPr>
        <w:t>3年</w:t>
      </w:r>
      <w:r>
        <w:rPr>
          <w:rFonts w:ascii="宋体" w:hAnsi="宋体" w:eastAsia="宋体"/>
          <w:sz w:val="22"/>
          <w:szCs w:val="22"/>
        </w:rPr>
        <w:t>，</w:t>
      </w:r>
      <w:r>
        <w:rPr>
          <w:rFonts w:hint="eastAsia" w:ascii="宋体" w:hAnsi="宋体" w:eastAsia="宋体"/>
          <w:sz w:val="22"/>
          <w:szCs w:val="22"/>
        </w:rPr>
        <w:t>行驶</w:t>
      </w:r>
      <w:r>
        <w:rPr>
          <w:rFonts w:ascii="宋体" w:hAnsi="宋体" w:eastAsia="宋体"/>
          <w:sz w:val="22"/>
          <w:szCs w:val="22"/>
        </w:rPr>
        <w:t>里程</w:t>
      </w:r>
      <w:r>
        <w:rPr>
          <w:rFonts w:hint="eastAsia" w:ascii="宋体" w:hAnsi="宋体" w:eastAsia="宋体"/>
          <w:sz w:val="22"/>
          <w:szCs w:val="22"/>
        </w:rPr>
        <w:t>在5万</w:t>
      </w:r>
      <w:r>
        <w:rPr>
          <w:rFonts w:ascii="宋体" w:hAnsi="宋体" w:eastAsia="宋体"/>
          <w:sz w:val="22"/>
          <w:szCs w:val="22"/>
        </w:rPr>
        <w:t>公里内。</w:t>
      </w:r>
    </w:p>
    <w:p>
      <w:pPr>
        <w:spacing w:line="360" w:lineRule="auto"/>
        <w:ind w:firstLine="440" w:firstLineChars="200"/>
        <w:rPr>
          <w:rFonts w:ascii="宋体" w:hAnsi="宋体" w:eastAsia="宋体"/>
          <w:sz w:val="22"/>
          <w:szCs w:val="22"/>
        </w:rPr>
      </w:pPr>
      <w:r>
        <w:rPr>
          <w:rFonts w:ascii="宋体" w:hAnsi="宋体" w:eastAsia="宋体"/>
          <w:sz w:val="22"/>
          <w:szCs w:val="22"/>
        </w:rPr>
        <w:t>3</w:t>
      </w:r>
      <w:r>
        <w:rPr>
          <w:rFonts w:hint="eastAsia" w:ascii="宋体" w:hAnsi="宋体" w:eastAsia="宋体"/>
          <w:sz w:val="22"/>
          <w:szCs w:val="22"/>
        </w:rPr>
        <w:t>、车辆须装配行车记录仪及GPS全球定位系统，能提供运行轨迹，且能够保证在服务期内正常和连续提供作业服务。</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4、人员</w:t>
      </w:r>
      <w:r>
        <w:rPr>
          <w:rFonts w:ascii="宋体" w:hAnsi="宋体" w:eastAsia="宋体"/>
          <w:sz w:val="22"/>
          <w:szCs w:val="22"/>
        </w:rPr>
        <w:t>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须配备有经验丰富的驾驶人员、持有有效驾照</w:t>
      </w:r>
      <w:r>
        <w:rPr>
          <w:rFonts w:hint="eastAsia" w:ascii="宋体" w:hAnsi="宋体" w:eastAsia="宋体"/>
          <w:sz w:val="22"/>
          <w:szCs w:val="22"/>
        </w:rPr>
        <w:t>；</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满足本项目运输工作所需的其他专业人员。</w:t>
      </w:r>
    </w:p>
    <w:p>
      <w:pPr>
        <w:spacing w:line="360" w:lineRule="auto"/>
        <w:ind w:firstLine="440" w:firstLineChars="200"/>
        <w:rPr>
          <w:rFonts w:ascii="宋体" w:hAnsi="宋体" w:eastAsia="宋体"/>
          <w:sz w:val="22"/>
          <w:szCs w:val="22"/>
        </w:rPr>
      </w:pPr>
      <w:r>
        <w:rPr>
          <w:rFonts w:hint="eastAsia" w:ascii="宋体" w:hAnsi="宋体" w:eastAsia="宋体"/>
          <w:sz w:val="22"/>
          <w:szCs w:val="22"/>
        </w:rPr>
        <w:t>★以上1至</w:t>
      </w:r>
      <w:r>
        <w:rPr>
          <w:rFonts w:ascii="宋体" w:hAnsi="宋体" w:eastAsia="宋体"/>
          <w:sz w:val="22"/>
          <w:szCs w:val="22"/>
        </w:rPr>
        <w:t>4</w:t>
      </w:r>
      <w:r>
        <w:rPr>
          <w:rFonts w:hint="eastAsia" w:ascii="宋体" w:hAnsi="宋体" w:eastAsia="宋体"/>
          <w:sz w:val="22"/>
          <w:szCs w:val="22"/>
        </w:rPr>
        <w:t>项要求，须提供承诺函进行承诺。</w:t>
      </w:r>
    </w:p>
    <w:p>
      <w:pPr>
        <w:spacing w:line="360" w:lineRule="auto"/>
        <w:ind w:firstLine="440" w:firstLineChars="200"/>
        <w:rPr>
          <w:rFonts w:ascii="宋体" w:hAnsi="宋体" w:eastAsia="宋体"/>
          <w:sz w:val="22"/>
          <w:szCs w:val="22"/>
        </w:rPr>
      </w:pPr>
      <w:r>
        <w:rPr>
          <w:rFonts w:hint="eastAsia" w:ascii="宋体" w:hAnsi="宋体" w:eastAsia="宋体"/>
          <w:sz w:val="22"/>
          <w:szCs w:val="22"/>
        </w:rPr>
        <w:t>注</w:t>
      </w:r>
      <w:r>
        <w:rPr>
          <w:rFonts w:ascii="宋体" w:hAnsi="宋体" w:eastAsia="宋体"/>
          <w:sz w:val="22"/>
          <w:szCs w:val="22"/>
        </w:rPr>
        <w:t>：</w:t>
      </w:r>
      <w:r>
        <w:rPr>
          <w:rFonts w:hint="eastAsia" w:ascii="宋体" w:hAnsi="宋体" w:eastAsia="宋体"/>
          <w:sz w:val="22"/>
          <w:szCs w:val="22"/>
        </w:rPr>
        <w:t>车辆</w:t>
      </w:r>
      <w:r>
        <w:rPr>
          <w:rFonts w:ascii="宋体" w:hAnsi="宋体" w:eastAsia="宋体"/>
          <w:sz w:val="22"/>
          <w:szCs w:val="22"/>
        </w:rPr>
        <w:t>及</w:t>
      </w:r>
      <w:r>
        <w:rPr>
          <w:rFonts w:hint="eastAsia" w:ascii="宋体" w:hAnsi="宋体" w:eastAsia="宋体"/>
          <w:sz w:val="22"/>
          <w:szCs w:val="22"/>
        </w:rPr>
        <w:t>工作</w:t>
      </w:r>
      <w:r>
        <w:rPr>
          <w:rFonts w:ascii="宋体" w:hAnsi="宋体" w:eastAsia="宋体"/>
          <w:sz w:val="22"/>
          <w:szCs w:val="22"/>
        </w:rPr>
        <w:t>人员须于合同签订</w:t>
      </w:r>
      <w:r>
        <w:rPr>
          <w:rFonts w:hint="eastAsia" w:ascii="宋体" w:hAnsi="宋体" w:eastAsia="宋体"/>
          <w:sz w:val="22"/>
          <w:szCs w:val="22"/>
        </w:rPr>
        <w:t>后</w:t>
      </w:r>
      <w:r>
        <w:rPr>
          <w:rFonts w:ascii="宋体" w:hAnsi="宋体" w:eastAsia="宋体"/>
          <w:sz w:val="22"/>
          <w:szCs w:val="22"/>
        </w:rPr>
        <w:t>3</w:t>
      </w:r>
      <w:r>
        <w:rPr>
          <w:rFonts w:hint="eastAsia" w:ascii="宋体" w:hAnsi="宋体" w:eastAsia="宋体"/>
          <w:sz w:val="22"/>
          <w:szCs w:val="22"/>
        </w:rPr>
        <w:t>日</w:t>
      </w:r>
      <w:r>
        <w:rPr>
          <w:rFonts w:ascii="宋体" w:hAnsi="宋体" w:eastAsia="宋体"/>
          <w:sz w:val="22"/>
          <w:szCs w:val="22"/>
        </w:rPr>
        <w:t>内安排</w:t>
      </w:r>
      <w:r>
        <w:rPr>
          <w:rFonts w:hint="eastAsia" w:ascii="宋体" w:hAnsi="宋体" w:eastAsia="宋体"/>
          <w:sz w:val="22"/>
          <w:szCs w:val="22"/>
        </w:rPr>
        <w:t>到位</w:t>
      </w:r>
      <w:r>
        <w:rPr>
          <w:rFonts w:ascii="宋体" w:hAnsi="宋体" w:eastAsia="宋体"/>
          <w:sz w:val="22"/>
          <w:szCs w:val="22"/>
        </w:rPr>
        <w:t>并投入</w:t>
      </w:r>
      <w:r>
        <w:rPr>
          <w:rFonts w:hint="eastAsia" w:ascii="宋体" w:hAnsi="宋体" w:eastAsia="宋体"/>
          <w:sz w:val="22"/>
          <w:szCs w:val="22"/>
        </w:rPr>
        <w:t>转运</w:t>
      </w:r>
      <w:r>
        <w:rPr>
          <w:rFonts w:ascii="宋体" w:hAnsi="宋体" w:eastAsia="宋体"/>
          <w:sz w:val="22"/>
          <w:szCs w:val="22"/>
        </w:rPr>
        <w:t>服务</w:t>
      </w:r>
      <w:r>
        <w:rPr>
          <w:rFonts w:hint="eastAsia" w:ascii="宋体" w:hAnsi="宋体" w:eastAsia="宋体"/>
          <w:sz w:val="22"/>
          <w:szCs w:val="22"/>
        </w:rPr>
        <w:t>。</w:t>
      </w:r>
    </w:p>
    <w:p>
      <w:pPr>
        <w:spacing w:line="360" w:lineRule="auto"/>
        <w:rPr>
          <w:rFonts w:ascii="宋体" w:hAnsi="宋体" w:eastAsia="宋体"/>
          <w:b/>
          <w:sz w:val="22"/>
          <w:szCs w:val="22"/>
        </w:rPr>
      </w:pPr>
      <w:r>
        <w:rPr>
          <w:rFonts w:hint="eastAsia" w:ascii="宋体" w:hAnsi="宋体" w:eastAsia="宋体"/>
          <w:b/>
          <w:sz w:val="22"/>
          <w:szCs w:val="22"/>
        </w:rPr>
        <w:t>四、硬件配套及要求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1、污水流量计：供应商须在中堂污水处理厂安装取得国家相关认可的污水流量计，并调试好再投入使用，污水流量计用于记录供应商的运输量。</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2、二路远程监控：供应商须在车辆顶部安装前、后两个远程监控摄像头（4G网络、防水防震、内存128GB），安装的位置为可实时监控车辆作业。</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3、GPS定位系统：供应商须对车辆安装GPS定位系统。</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4、平板电脑：供应商须</w:t>
      </w:r>
      <w:r>
        <w:rPr>
          <w:rFonts w:ascii="宋体" w:hAnsi="宋体" w:eastAsia="宋体"/>
          <w:sz w:val="22"/>
          <w:szCs w:val="22"/>
        </w:rPr>
        <w:t>配备</w:t>
      </w:r>
      <w:r>
        <w:rPr>
          <w:rFonts w:hint="eastAsia" w:ascii="宋体" w:hAnsi="宋体" w:eastAsia="宋体"/>
          <w:sz w:val="22"/>
          <w:szCs w:val="22"/>
        </w:rPr>
        <w:t>一台平板电脑（运行流畅），并在平板电脑上安装及调试远程监控、GPS定位系统等软件，交由采购人作远程监管。</w:t>
      </w:r>
    </w:p>
    <w:p>
      <w:pPr>
        <w:spacing w:line="360" w:lineRule="auto"/>
        <w:rPr>
          <w:rFonts w:ascii="宋体" w:hAnsi="宋体" w:eastAsia="宋体"/>
          <w:b/>
          <w:sz w:val="22"/>
          <w:szCs w:val="22"/>
        </w:rPr>
      </w:pPr>
      <w:r>
        <w:rPr>
          <w:rFonts w:hint="eastAsia" w:ascii="宋体" w:hAnsi="宋体" w:eastAsia="宋体"/>
          <w:b/>
          <w:sz w:val="22"/>
          <w:szCs w:val="22"/>
        </w:rPr>
        <w:t>五、作业线路</w:t>
      </w:r>
    </w:p>
    <w:p>
      <w:pPr>
        <w:spacing w:line="360" w:lineRule="auto"/>
        <w:ind w:firstLine="440" w:firstLineChars="200"/>
        <w:rPr>
          <w:rFonts w:ascii="宋体" w:hAnsi="宋体" w:eastAsia="宋体"/>
          <w:sz w:val="22"/>
          <w:szCs w:val="22"/>
        </w:rPr>
      </w:pPr>
      <w:r>
        <w:rPr>
          <w:rFonts w:hint="eastAsia" w:ascii="宋体" w:hAnsi="宋体" w:eastAsia="宋体"/>
          <w:sz w:val="22"/>
          <w:szCs w:val="22"/>
        </w:rPr>
        <w:t>路线：服务对象至中堂污水处理厂。</w:t>
      </w:r>
    </w:p>
    <w:p>
      <w:pPr>
        <w:spacing w:line="360" w:lineRule="auto"/>
        <w:rPr>
          <w:rFonts w:ascii="宋体" w:hAnsi="宋体" w:eastAsia="宋体"/>
          <w:b/>
          <w:sz w:val="22"/>
          <w:szCs w:val="22"/>
        </w:rPr>
      </w:pPr>
      <w:r>
        <w:rPr>
          <w:rFonts w:hint="eastAsia" w:ascii="宋体" w:hAnsi="宋体" w:eastAsia="宋体"/>
          <w:b/>
          <w:sz w:val="22"/>
          <w:szCs w:val="22"/>
        </w:rPr>
        <w:t>六、作业安全要求</w:t>
      </w:r>
    </w:p>
    <w:p>
      <w:pPr>
        <w:spacing w:line="360" w:lineRule="auto"/>
        <w:ind w:firstLine="220" w:firstLineChars="100"/>
        <w:rPr>
          <w:rFonts w:ascii="宋体" w:hAnsi="宋体" w:eastAsia="宋体"/>
          <w:sz w:val="22"/>
          <w:szCs w:val="22"/>
        </w:rPr>
      </w:pPr>
      <w:r>
        <w:rPr>
          <w:rFonts w:hint="eastAsia" w:ascii="宋体" w:hAnsi="宋体" w:eastAsia="宋体"/>
          <w:sz w:val="22"/>
          <w:szCs w:val="22"/>
        </w:rPr>
        <w:t>★1、定期对工作人员进行安全生产教育和培训，落实人员岗位责任制，落实好各项安全生产措施；</w:t>
      </w:r>
      <w:r>
        <w:rPr>
          <w:rFonts w:ascii="宋体" w:hAnsi="宋体" w:eastAsia="宋体"/>
          <w:sz w:val="22"/>
          <w:szCs w:val="22"/>
        </w:rPr>
        <w:t>在作业过程中</w:t>
      </w:r>
      <w:r>
        <w:rPr>
          <w:rFonts w:hint="eastAsia" w:ascii="宋体" w:hAnsi="宋体" w:eastAsia="宋体"/>
          <w:sz w:val="22"/>
          <w:szCs w:val="22"/>
        </w:rPr>
        <w:t>如发生包括，但不限于安全、交通违章等问题的，供应商应及时妥善处理，并承担全部责任（须</w:t>
      </w:r>
      <w:r>
        <w:rPr>
          <w:rFonts w:ascii="宋体" w:hAnsi="宋体" w:eastAsia="宋体"/>
          <w:sz w:val="22"/>
          <w:szCs w:val="22"/>
        </w:rPr>
        <w:t>提供安全作业承诺函</w:t>
      </w:r>
      <w:r>
        <w:rPr>
          <w:rFonts w:hint="eastAsia" w:ascii="宋体" w:hAnsi="宋体" w:eastAsia="宋体"/>
          <w:sz w:val="22"/>
          <w:szCs w:val="22"/>
        </w:rPr>
        <w:t>）。</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2、作业时必须严格遵守城市管理规定，不得因作业响市区通行，不得噪音扰民，不得损坏、污染路面和相邻建(构)筑物等公共和民用设施，确保作业区域及周边环境安全和人员及财产安全。</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3、作业时必须按照有关规定落实警示、安全标志及其他有关防护措施。</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4、必须密切关注设备的性能状况，及时维护、维修，消除各类安全生产隐患。</w:t>
      </w:r>
    </w:p>
    <w:p>
      <w:pPr>
        <w:spacing w:line="360" w:lineRule="auto"/>
        <w:ind w:firstLine="440" w:firstLineChars="200"/>
        <w:rPr>
          <w:rFonts w:ascii="宋体" w:hAnsi="宋体" w:eastAsia="宋体"/>
          <w:sz w:val="22"/>
          <w:szCs w:val="22"/>
        </w:rPr>
      </w:pPr>
      <w:r>
        <w:rPr>
          <w:rFonts w:hint="eastAsia" w:ascii="宋体" w:hAnsi="宋体" w:eastAsia="宋体"/>
          <w:sz w:val="22"/>
          <w:szCs w:val="22"/>
        </w:rPr>
        <w:t>5、不得存放易燃、易爆、剧毒等危险化学品或其它违禁品。</w:t>
      </w:r>
    </w:p>
    <w:p>
      <w:pPr>
        <w:spacing w:line="360" w:lineRule="auto"/>
        <w:ind w:firstLine="440" w:firstLineChars="200"/>
        <w:rPr>
          <w:rFonts w:ascii="宋体" w:hAnsi="宋体" w:eastAsia="宋体"/>
          <w:sz w:val="22"/>
          <w:szCs w:val="22"/>
        </w:rPr>
      </w:pPr>
      <w:r>
        <w:rPr>
          <w:rFonts w:hint="eastAsia" w:ascii="宋体" w:hAnsi="宋体" w:eastAsia="宋体"/>
          <w:sz w:val="22"/>
          <w:szCs w:val="22"/>
        </w:rPr>
        <w:t>6、加强安全生产，落实防火措施，配足性能良好的消防器材。</w:t>
      </w:r>
    </w:p>
    <w:p>
      <w:pPr>
        <w:spacing w:line="360" w:lineRule="auto"/>
        <w:rPr>
          <w:rFonts w:ascii="宋体" w:hAnsi="宋体" w:eastAsia="宋体"/>
          <w:b/>
          <w:sz w:val="22"/>
          <w:szCs w:val="22"/>
        </w:rPr>
      </w:pPr>
      <w:r>
        <w:rPr>
          <w:rFonts w:hint="eastAsia" w:ascii="宋体" w:hAnsi="宋体" w:eastAsia="宋体"/>
          <w:b/>
          <w:sz w:val="22"/>
          <w:szCs w:val="22"/>
        </w:rPr>
        <w:t>七、其他要求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1、合同签订且满足污水转运作业条件后由供应商向采购人提出作业申请经采购人同意后方可开始实施。</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2、污水转运作业按照约定的范围和时间开展，但若因特殊情况有作业任务调整，供应商应当予以配合开展。</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3、供应商必须接受采购人的监督检查和服务质量管理。</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4、供应商在中堂污水厂接收处安装标准的污水流量计，并每天做好工作量、排水量台账，以及每月度工作情况及服务期满后服务情况报告，按时提交采购人审核。</w:t>
      </w:r>
    </w:p>
    <w:p>
      <w:pPr>
        <w:spacing w:line="360" w:lineRule="auto"/>
        <w:ind w:firstLine="440" w:firstLineChars="200"/>
        <w:rPr>
          <w:rFonts w:ascii="宋体" w:hAnsi="宋体" w:eastAsia="宋体"/>
          <w:sz w:val="22"/>
          <w:szCs w:val="22"/>
        </w:rPr>
      </w:pPr>
      <w:r>
        <w:rPr>
          <w:rFonts w:hint="eastAsia" w:ascii="宋体" w:hAnsi="宋体" w:eastAsia="宋体"/>
          <w:sz w:val="22"/>
          <w:szCs w:val="22"/>
        </w:rPr>
        <w:t>5、项目运行的前两天由采购人陪同成交人熟悉路线、位置、操作流程等工作。在成交人熟悉流程后，由成交人根据合同要求独立运行项目。</w:t>
      </w:r>
    </w:p>
    <w:p>
      <w:pPr>
        <w:tabs>
          <w:tab w:val="left" w:pos="284"/>
        </w:tabs>
        <w:spacing w:line="360" w:lineRule="auto"/>
        <w:ind w:firstLine="220" w:firstLineChars="100"/>
        <w:rPr>
          <w:rFonts w:ascii="宋体" w:hAnsi="宋体" w:eastAsia="宋体"/>
          <w:sz w:val="22"/>
          <w:szCs w:val="22"/>
        </w:rPr>
      </w:pPr>
      <w:r>
        <w:rPr>
          <w:rFonts w:hint="eastAsia" w:ascii="宋体" w:hAnsi="宋体" w:eastAsia="宋体"/>
          <w:sz w:val="22"/>
          <w:szCs w:val="22"/>
        </w:rPr>
        <w:t>★6、本项目不允许分包或转包。供应商不得以任何方式将项目非法私自分包或转包给任何单位和个人，否则采购方将立即终止合同，并向供应商加倍追偿损失(须提供不分包或转包承诺函)。</w:t>
      </w:r>
    </w:p>
    <w:p>
      <w:pPr>
        <w:tabs>
          <w:tab w:val="left" w:pos="284"/>
        </w:tabs>
        <w:spacing w:line="360" w:lineRule="auto"/>
        <w:rPr>
          <w:rFonts w:ascii="宋体" w:hAnsi="宋体" w:eastAsia="宋体"/>
          <w:sz w:val="22"/>
          <w:szCs w:val="22"/>
        </w:rPr>
      </w:pPr>
      <w:r>
        <w:rPr>
          <w:rFonts w:hint="eastAsia" w:ascii="宋体" w:hAnsi="宋体" w:eastAsia="宋体" w:cs="宋体"/>
          <w:b/>
          <w:sz w:val="22"/>
          <w:szCs w:val="22"/>
        </w:rPr>
        <w:t>八</w:t>
      </w:r>
      <w:r>
        <w:rPr>
          <w:rFonts w:ascii="宋体" w:hAnsi="宋体" w:eastAsia="宋体" w:cs="宋体"/>
          <w:b/>
          <w:sz w:val="22"/>
          <w:szCs w:val="22"/>
        </w:rPr>
        <w:t>、</w:t>
      </w:r>
      <w:r>
        <w:rPr>
          <w:rFonts w:hint="eastAsia" w:ascii="宋体" w:hAnsi="宋体" w:eastAsia="宋体"/>
          <w:b/>
          <w:sz w:val="22"/>
          <w:szCs w:val="22"/>
        </w:rPr>
        <w:t>违约责任与赔偿损失</w:t>
      </w:r>
    </w:p>
    <w:p>
      <w:pPr>
        <w:spacing w:line="360" w:lineRule="auto"/>
        <w:ind w:firstLine="440" w:firstLineChars="200"/>
        <w:rPr>
          <w:rFonts w:ascii="宋体" w:hAnsi="宋体" w:eastAsia="宋体"/>
          <w:sz w:val="22"/>
          <w:szCs w:val="22"/>
        </w:rPr>
      </w:pPr>
      <w:r>
        <w:rPr>
          <w:rFonts w:ascii="宋体" w:hAnsi="宋体" w:eastAsia="宋体"/>
          <w:sz w:val="22"/>
          <w:szCs w:val="22"/>
        </w:rPr>
        <w:t>1、</w:t>
      </w:r>
      <w:r>
        <w:rPr>
          <w:rFonts w:hint="eastAsia" w:ascii="宋体" w:hAnsi="宋体" w:eastAsia="宋体"/>
          <w:sz w:val="22"/>
          <w:szCs w:val="22"/>
        </w:rPr>
        <w:t>供应商</w:t>
      </w:r>
      <w:r>
        <w:rPr>
          <w:rFonts w:ascii="宋体" w:hAnsi="宋体" w:eastAsia="宋体"/>
          <w:sz w:val="22"/>
          <w:szCs w:val="22"/>
        </w:rPr>
        <w:t>发车后一次性运达接受点，中途不停</w:t>
      </w:r>
      <w:r>
        <w:rPr>
          <w:rFonts w:hint="eastAsia" w:ascii="宋体" w:hAnsi="宋体" w:eastAsia="宋体"/>
          <w:sz w:val="22"/>
          <w:szCs w:val="22"/>
        </w:rPr>
        <w:t>、</w:t>
      </w:r>
      <w:r>
        <w:rPr>
          <w:rFonts w:ascii="宋体" w:hAnsi="宋体" w:eastAsia="宋体"/>
          <w:sz w:val="22"/>
          <w:szCs w:val="22"/>
        </w:rPr>
        <w:t>不换车</w:t>
      </w:r>
      <w:r>
        <w:rPr>
          <w:rFonts w:hint="eastAsia" w:ascii="宋体" w:hAnsi="宋体" w:eastAsia="宋体"/>
          <w:sz w:val="22"/>
          <w:szCs w:val="22"/>
        </w:rPr>
        <w:t>。</w:t>
      </w:r>
      <w:r>
        <w:rPr>
          <w:rFonts w:ascii="宋体" w:hAnsi="宋体" w:eastAsia="宋体"/>
          <w:sz w:val="22"/>
          <w:szCs w:val="22"/>
        </w:rPr>
        <w:t>按</w:t>
      </w:r>
      <w:r>
        <w:rPr>
          <w:rFonts w:hint="eastAsia" w:ascii="宋体" w:hAnsi="宋体" w:eastAsia="宋体"/>
          <w:sz w:val="22"/>
          <w:szCs w:val="22"/>
        </w:rPr>
        <w:t>采购人</w:t>
      </w:r>
      <w:r>
        <w:rPr>
          <w:rFonts w:ascii="宋体" w:hAnsi="宋体" w:eastAsia="宋体"/>
          <w:sz w:val="22"/>
          <w:szCs w:val="22"/>
        </w:rPr>
        <w:t>要求安全、</w:t>
      </w:r>
      <w:r>
        <w:rPr>
          <w:rFonts w:hint="eastAsia" w:ascii="宋体" w:hAnsi="宋体" w:eastAsia="宋体"/>
          <w:sz w:val="22"/>
          <w:szCs w:val="22"/>
        </w:rPr>
        <w:t>及</w:t>
      </w:r>
      <w:r>
        <w:rPr>
          <w:rFonts w:ascii="宋体" w:hAnsi="宋体" w:eastAsia="宋体"/>
          <w:sz w:val="22"/>
          <w:szCs w:val="22"/>
        </w:rPr>
        <w:t>时将废水运至接受地点，除特殊情况外（</w:t>
      </w:r>
      <w:r>
        <w:rPr>
          <w:rFonts w:hint="eastAsia" w:ascii="宋体" w:hAnsi="宋体" w:eastAsia="宋体"/>
          <w:sz w:val="22"/>
          <w:szCs w:val="22"/>
        </w:rPr>
        <w:t>遇长时间</w:t>
      </w:r>
      <w:r>
        <w:rPr>
          <w:rFonts w:ascii="宋体" w:hAnsi="宋体" w:eastAsia="宋体"/>
          <w:sz w:val="22"/>
          <w:szCs w:val="22"/>
        </w:rPr>
        <w:t>堵车，发生交通事故等）</w:t>
      </w:r>
      <w:r>
        <w:rPr>
          <w:rFonts w:hint="eastAsia" w:ascii="宋体" w:hAnsi="宋体" w:eastAsia="宋体"/>
          <w:sz w:val="22"/>
          <w:szCs w:val="22"/>
        </w:rPr>
        <w:t>到位时间</w:t>
      </w:r>
      <w:r>
        <w:rPr>
          <w:rFonts w:ascii="宋体" w:hAnsi="宋体" w:eastAsia="宋体"/>
          <w:sz w:val="22"/>
          <w:szCs w:val="22"/>
        </w:rPr>
        <w:t>误差不能超过</w:t>
      </w:r>
      <w:r>
        <w:rPr>
          <w:rFonts w:hint="eastAsia" w:ascii="宋体" w:hAnsi="宋体" w:eastAsia="宋体"/>
          <w:sz w:val="22"/>
          <w:szCs w:val="22"/>
        </w:rPr>
        <w:t>3小时</w:t>
      </w:r>
      <w:r>
        <w:rPr>
          <w:rFonts w:ascii="宋体" w:hAnsi="宋体" w:eastAsia="宋体"/>
          <w:sz w:val="22"/>
          <w:szCs w:val="22"/>
        </w:rPr>
        <w:t>，超过规定时间未到达的视为违约，每次扣除</w:t>
      </w:r>
      <w:r>
        <w:rPr>
          <w:rFonts w:hint="eastAsia" w:ascii="宋体" w:hAnsi="宋体" w:eastAsia="宋体"/>
          <w:sz w:val="22"/>
          <w:szCs w:val="22"/>
        </w:rPr>
        <w:t>当月转运</w:t>
      </w:r>
      <w:r>
        <w:rPr>
          <w:rFonts w:ascii="宋体" w:hAnsi="宋体" w:eastAsia="宋体"/>
          <w:sz w:val="22"/>
          <w:szCs w:val="22"/>
        </w:rPr>
        <w:t>服务费的20%，违约两次除扣除</w:t>
      </w:r>
      <w:r>
        <w:rPr>
          <w:rFonts w:hint="eastAsia" w:ascii="宋体" w:hAnsi="宋体" w:eastAsia="宋体"/>
          <w:sz w:val="22"/>
          <w:szCs w:val="22"/>
        </w:rPr>
        <w:t>服务费</w:t>
      </w:r>
      <w:r>
        <w:rPr>
          <w:rFonts w:ascii="宋体" w:hAnsi="宋体" w:eastAsia="宋体"/>
          <w:sz w:val="22"/>
          <w:szCs w:val="22"/>
        </w:rPr>
        <w:t>外，采购人有权终止合同</w:t>
      </w:r>
      <w:r>
        <w:rPr>
          <w:rFonts w:hint="eastAsia" w:ascii="宋体" w:hAnsi="宋体" w:eastAsia="宋体"/>
          <w:sz w:val="22"/>
          <w:szCs w:val="22"/>
        </w:rPr>
        <w:t>。</w:t>
      </w:r>
    </w:p>
    <w:p>
      <w:pPr>
        <w:spacing w:line="360" w:lineRule="auto"/>
        <w:ind w:firstLine="440" w:firstLineChars="200"/>
        <w:rPr>
          <w:rFonts w:ascii="宋体" w:hAnsi="宋体" w:eastAsia="宋体"/>
          <w:sz w:val="22"/>
          <w:szCs w:val="22"/>
        </w:rPr>
      </w:pPr>
      <w:r>
        <w:rPr>
          <w:rFonts w:ascii="宋体" w:hAnsi="宋体" w:eastAsia="宋体"/>
          <w:sz w:val="22"/>
          <w:szCs w:val="22"/>
        </w:rPr>
        <w:t>2</w:t>
      </w:r>
      <w:r>
        <w:rPr>
          <w:rFonts w:hint="eastAsia" w:ascii="宋体" w:hAnsi="宋体" w:eastAsia="宋体"/>
          <w:sz w:val="22"/>
          <w:szCs w:val="22"/>
        </w:rPr>
        <w:t>、供应商未能按规定的每天服务时间提供服务的，</w:t>
      </w:r>
      <w:r>
        <w:rPr>
          <w:rFonts w:ascii="宋体" w:hAnsi="宋体" w:eastAsia="宋体"/>
          <w:sz w:val="22"/>
          <w:szCs w:val="22"/>
        </w:rPr>
        <w:t>每次扣除</w:t>
      </w:r>
      <w:r>
        <w:rPr>
          <w:rFonts w:hint="eastAsia" w:ascii="宋体" w:hAnsi="宋体" w:eastAsia="宋体"/>
          <w:sz w:val="22"/>
          <w:szCs w:val="22"/>
        </w:rPr>
        <w:t>当日转运</w:t>
      </w:r>
      <w:r>
        <w:rPr>
          <w:rFonts w:ascii="宋体" w:hAnsi="宋体" w:eastAsia="宋体"/>
          <w:sz w:val="22"/>
          <w:szCs w:val="22"/>
        </w:rPr>
        <w:t>服务费的30%</w:t>
      </w:r>
      <w:r>
        <w:rPr>
          <w:rFonts w:hint="eastAsia" w:ascii="宋体" w:hAnsi="宋体" w:eastAsia="宋体"/>
          <w:sz w:val="22"/>
          <w:szCs w:val="22"/>
        </w:rPr>
        <w:t>；成交供应商不按项目要求开展工作的，采购人有权终止合同，由此造成的采购人经济损失由成交供应商承担。</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3、供应商不得弄虚作假。如有发现，立刻终止合同，并追究相关责任。</w:t>
      </w:r>
    </w:p>
    <w:p>
      <w:pPr>
        <w:spacing w:line="360" w:lineRule="auto"/>
        <w:rPr>
          <w:rFonts w:ascii="宋体" w:hAnsi="宋体" w:eastAsia="宋体"/>
          <w:b/>
          <w:sz w:val="22"/>
          <w:szCs w:val="22"/>
        </w:rPr>
      </w:pPr>
      <w:r>
        <w:rPr>
          <w:rFonts w:hint="eastAsia" w:ascii="宋体" w:hAnsi="宋体" w:eastAsia="宋体"/>
          <w:b/>
          <w:sz w:val="22"/>
          <w:szCs w:val="22"/>
        </w:rPr>
        <w:t>九、</w:t>
      </w:r>
      <w:r>
        <w:rPr>
          <w:rFonts w:ascii="宋体" w:hAnsi="宋体" w:eastAsia="宋体"/>
          <w:b/>
          <w:sz w:val="22"/>
          <w:szCs w:val="22"/>
        </w:rPr>
        <w:t>其他</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磋商文件未尽事宜，将在合同签订或项目执行过程中双方协商确定，供应商须无条件满足采购单位的合理要求。</w:t>
      </w:r>
    </w:p>
    <w:p>
      <w:pPr>
        <w:widowControl/>
        <w:jc w:val="left"/>
        <w:rPr>
          <w:rFonts w:ascii="宋体" w:hAnsi="宋体" w:eastAsia="宋体"/>
          <w:b/>
          <w:kern w:val="44"/>
          <w:sz w:val="36"/>
          <w:szCs w:val="28"/>
        </w:rPr>
      </w:pPr>
      <w:r>
        <w:rPr>
          <w:rFonts w:ascii="宋体" w:hAnsi="宋体" w:eastAsia="宋体"/>
          <w:b/>
          <w:kern w:val="44"/>
          <w:sz w:val="36"/>
          <w:szCs w:val="28"/>
        </w:rPr>
        <w:br w:type="page"/>
      </w:r>
    </w:p>
    <w:p>
      <w:pPr>
        <w:widowControl/>
        <w:jc w:val="left"/>
        <w:rPr>
          <w:rFonts w:ascii="宋体" w:hAnsi="宋体" w:eastAsia="宋体"/>
          <w:b/>
          <w:kern w:val="44"/>
          <w:sz w:val="36"/>
          <w:szCs w:val="28"/>
        </w:rPr>
      </w:pPr>
    </w:p>
    <w:p>
      <w:pPr>
        <w:pStyle w:val="2"/>
        <w:keepNext w:val="0"/>
        <w:keepLines w:val="0"/>
        <w:spacing w:before="0" w:after="0" w:line="276" w:lineRule="auto"/>
        <w:jc w:val="center"/>
        <w:rPr>
          <w:rFonts w:hAnsi="宋体"/>
          <w:sz w:val="36"/>
          <w:szCs w:val="28"/>
        </w:rPr>
      </w:pPr>
      <w:bookmarkStart w:id="36" w:name="_Toc72422531"/>
      <w:r>
        <w:rPr>
          <w:rFonts w:hint="eastAsia" w:hAnsi="宋体"/>
          <w:sz w:val="36"/>
          <w:szCs w:val="28"/>
        </w:rPr>
        <w:t>第三章 供应商须知</w:t>
      </w:r>
      <w:bookmarkEnd w:id="27"/>
      <w:bookmarkEnd w:id="28"/>
      <w:bookmarkEnd w:id="29"/>
      <w:bookmarkEnd w:id="30"/>
      <w:bookmarkEnd w:id="31"/>
      <w:bookmarkEnd w:id="32"/>
      <w:bookmarkEnd w:id="33"/>
      <w:bookmarkEnd w:id="34"/>
      <w:bookmarkEnd w:id="35"/>
      <w:bookmarkEnd w:id="36"/>
      <w:bookmarkStart w:id="37" w:name="_Toc467236724"/>
      <w:bookmarkStart w:id="38" w:name="_Toc468157520"/>
      <w:bookmarkStart w:id="39" w:name="_Toc480021037"/>
      <w:bookmarkStart w:id="40" w:name="_Toc480020241"/>
      <w:bookmarkStart w:id="41" w:name="_Toc468606013"/>
      <w:bookmarkStart w:id="42" w:name="_Toc48207756"/>
      <w:bookmarkStart w:id="43" w:name="_Toc466786434"/>
      <w:bookmarkStart w:id="44" w:name="_Toc458262599"/>
      <w:bookmarkStart w:id="45" w:name="_Toc467987807"/>
      <w:bookmarkStart w:id="46" w:name="_Toc507407359"/>
      <w:bookmarkStart w:id="47" w:name="_Toc6968687"/>
      <w:bookmarkStart w:id="48" w:name="_Toc6882675"/>
      <w:bookmarkStart w:id="49" w:name="_Toc102277756"/>
      <w:bookmarkStart w:id="50" w:name="_Toc480010692"/>
      <w:bookmarkStart w:id="51" w:name="_Toc479991566"/>
      <w:bookmarkStart w:id="52" w:name="_Toc480171863"/>
    </w:p>
    <w:p>
      <w:pPr>
        <w:pStyle w:val="2"/>
        <w:keepNext w:val="0"/>
        <w:keepLines w:val="0"/>
        <w:spacing w:before="0" w:after="0" w:line="276" w:lineRule="auto"/>
        <w:rPr>
          <w:rFonts w:hAnsi="宋体" w:cs="宋体"/>
          <w:sz w:val="21"/>
          <w:szCs w:val="21"/>
        </w:rPr>
      </w:pPr>
      <w:bookmarkStart w:id="53" w:name="_Toc72422532"/>
      <w:r>
        <w:rPr>
          <w:rFonts w:hAnsi="宋体" w:cs="宋体"/>
          <w:sz w:val="21"/>
          <w:szCs w:val="21"/>
        </w:rPr>
        <w:t>一</w:t>
      </w:r>
      <w:r>
        <w:rPr>
          <w:rFonts w:hint="eastAsia" w:hAnsi="宋体" w:cs="宋体"/>
          <w:sz w:val="21"/>
          <w:szCs w:val="21"/>
        </w:rPr>
        <w:t>.</w:t>
      </w:r>
      <w:r>
        <w:rPr>
          <w:rFonts w:hAnsi="宋体" w:cs="宋体"/>
          <w:sz w:val="21"/>
          <w:szCs w:val="21"/>
        </w:rPr>
        <w:t>前附表</w:t>
      </w:r>
      <w:bookmarkEnd w:id="5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Align w:val="center"/>
          </w:tcPr>
          <w:p>
            <w:pPr>
              <w:pStyle w:val="16"/>
              <w:jc w:val="center"/>
              <w:rPr>
                <w:rFonts w:asciiTheme="minorEastAsia" w:hAnsiTheme="minorEastAsia" w:eastAsiaTheme="minorEastAsia"/>
                <w:b/>
                <w:sz w:val="20"/>
              </w:rPr>
            </w:pPr>
            <w:r>
              <w:rPr>
                <w:rFonts w:asciiTheme="minorEastAsia" w:hAnsiTheme="minorEastAsia" w:eastAsiaTheme="minorEastAsia"/>
                <w:b/>
                <w:sz w:val="20"/>
              </w:rPr>
              <w:t>序号</w:t>
            </w:r>
          </w:p>
        </w:tc>
        <w:tc>
          <w:tcPr>
            <w:tcW w:w="1843" w:type="dxa"/>
            <w:vAlign w:val="center"/>
          </w:tcPr>
          <w:p>
            <w:pPr>
              <w:pStyle w:val="16"/>
              <w:jc w:val="center"/>
              <w:rPr>
                <w:rFonts w:asciiTheme="minorEastAsia" w:hAnsiTheme="minorEastAsia" w:eastAsiaTheme="minorEastAsia"/>
                <w:b/>
                <w:sz w:val="20"/>
              </w:rPr>
            </w:pPr>
            <w:r>
              <w:rPr>
                <w:rFonts w:asciiTheme="minorEastAsia" w:hAnsiTheme="minorEastAsia" w:eastAsiaTheme="minorEastAsia"/>
                <w:b/>
                <w:sz w:val="20"/>
              </w:rPr>
              <w:t>条款名称</w:t>
            </w:r>
          </w:p>
        </w:tc>
        <w:tc>
          <w:tcPr>
            <w:tcW w:w="6168" w:type="dxa"/>
            <w:vAlign w:val="center"/>
          </w:tcPr>
          <w:p>
            <w:pPr>
              <w:pStyle w:val="16"/>
              <w:jc w:val="center"/>
              <w:rPr>
                <w:rFonts w:asciiTheme="minorEastAsia" w:hAnsiTheme="minorEastAsia" w:eastAsiaTheme="minorEastAsia"/>
                <w:b/>
                <w:sz w:val="20"/>
              </w:rPr>
            </w:pPr>
            <w:r>
              <w:rPr>
                <w:rFonts w:asciiTheme="minorEastAsia" w:hAnsiTheme="minorEastAsia" w:eastAsiaTheme="minorEastAsia"/>
                <w:b/>
                <w:sz w:val="20"/>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项目编号</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ZTFS2021048-02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2</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项目名称</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东莞市中堂镇北海仔河北岸8家企业生活污水转运服务（二次）采购项目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3</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包组情况</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共1包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4</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采购资金预算金额</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¥839,500.00元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5</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采购方式</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6</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磋商方式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7</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评标方式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8</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评标办法</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9</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报价形式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按转运1立方生活污水的费用报价（元/</w:t>
            </w:r>
            <w:r>
              <w:rPr>
                <w:rFonts w:ascii="宋体" w:hAnsi="宋体" w:eastAsia="宋体"/>
                <w:szCs w:val="28"/>
              </w:rPr>
              <w:t>m³</w:t>
            </w:r>
            <w:r>
              <w:rPr>
                <w:rFonts w:hint="eastAsia" w:asciiTheme="minorEastAsia" w:hAnsiTheme="minorEastAsia" w:eastAsiaTheme="minor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0</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报价要求</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报价不超过预算</w:t>
            </w:r>
            <w:r>
              <w:rPr>
                <w:rFonts w:hint="eastAsia" w:asciiTheme="minorEastAsia" w:hAnsiTheme="minorEastAsia" w:eastAsiaTheme="minorEastAsia"/>
                <w:sz w:val="20"/>
              </w:rPr>
              <w:t>单</w:t>
            </w:r>
            <w:r>
              <w:rPr>
                <w:rFonts w:asciiTheme="minorEastAsia" w:hAnsiTheme="minorEastAsia" w:eastAsiaTheme="minorEastAsia"/>
                <w:sz w:val="20"/>
              </w:rPr>
              <w:t>价（</w:t>
            </w:r>
            <w:r>
              <w:rPr>
                <w:rFonts w:hint="eastAsia" w:asciiTheme="minorEastAsia" w:hAnsiTheme="minorEastAsia" w:eastAsiaTheme="minorEastAsia"/>
                <w:sz w:val="20"/>
              </w:rPr>
              <w:t>50元/</w:t>
            </w:r>
            <w:r>
              <w:rPr>
                <w:rFonts w:asciiTheme="minorEastAsia" w:hAnsiTheme="minorEastAsia" w:eastAsiaTheme="minorEastAsia"/>
                <w:sz w:val="22"/>
              </w:rPr>
              <w:t>m³</w:t>
            </w:r>
            <w:r>
              <w:rPr>
                <w:rFonts w:asciiTheme="minorEastAsia" w:hAnsiTheme="minorEastAsia" w:eastAsiaTheme="minor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1</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现场踏勘</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2</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报价有效期</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13</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响应保证金</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不收取响应保证金</w:t>
            </w:r>
            <w:r>
              <w:rPr>
                <w:rFonts w:hint="eastAsia" w:asciiTheme="minorEastAsia" w:hAnsiTheme="minorEastAsia" w:eastAsiaTheme="minor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4</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响应文件要求</w:t>
            </w:r>
          </w:p>
        </w:tc>
        <w:tc>
          <w:tcPr>
            <w:tcW w:w="6168" w:type="dxa"/>
            <w:vAlign w:val="center"/>
          </w:tcPr>
          <w:p>
            <w:pPr>
              <w:pStyle w:val="16"/>
              <w:spacing w:line="276" w:lineRule="auto"/>
              <w:jc w:val="left"/>
              <w:rPr>
                <w:rFonts w:asciiTheme="minorEastAsia" w:hAnsiTheme="minorEastAsia" w:eastAsiaTheme="minorEastAsia"/>
                <w:sz w:val="20"/>
              </w:rPr>
            </w:pPr>
            <w:r>
              <w:rPr>
                <w:rFonts w:hint="eastAsia" w:asciiTheme="minorEastAsia" w:hAnsiTheme="minorEastAsia" w:eastAsiaTheme="minorEastAsia"/>
                <w:sz w:val="20"/>
              </w:rPr>
              <w:t>1、正本：</w:t>
            </w:r>
            <w:r>
              <w:rPr>
                <w:rFonts w:hint="eastAsia" w:asciiTheme="minorEastAsia" w:hAnsiTheme="minorEastAsia" w:eastAsiaTheme="minorEastAsia"/>
                <w:sz w:val="20"/>
                <w:u w:val="single"/>
              </w:rPr>
              <w:t xml:space="preserve"> </w:t>
            </w:r>
            <w:r>
              <w:rPr>
                <w:rFonts w:hint="eastAsia" w:asciiTheme="minorEastAsia" w:hAnsiTheme="minorEastAsia" w:eastAsiaTheme="minorEastAsia"/>
                <w:b/>
                <w:sz w:val="20"/>
                <w:u w:val="single"/>
              </w:rPr>
              <w:t>1</w:t>
            </w:r>
            <w:r>
              <w:rPr>
                <w:rFonts w:asciiTheme="minorEastAsia" w:hAnsiTheme="minorEastAsia" w:eastAsiaTheme="minorEastAsia"/>
                <w:b/>
                <w:sz w:val="20"/>
                <w:u w:val="single"/>
              </w:rPr>
              <w:t xml:space="preserve"> </w:t>
            </w:r>
            <w:r>
              <w:rPr>
                <w:rFonts w:hint="eastAsia" w:asciiTheme="minorEastAsia" w:hAnsiTheme="minorEastAsia" w:eastAsiaTheme="minorEastAsia"/>
                <w:sz w:val="20"/>
              </w:rPr>
              <w:t>份（</w:t>
            </w:r>
            <w:r>
              <w:rPr>
                <w:rFonts w:asciiTheme="minorEastAsia" w:hAnsiTheme="minorEastAsia" w:eastAsiaTheme="minorEastAsia"/>
                <w:sz w:val="20"/>
              </w:rPr>
              <w:t>包括</w:t>
            </w:r>
            <w:r>
              <w:rPr>
                <w:rFonts w:hint="eastAsia" w:asciiTheme="minorEastAsia" w:hAnsiTheme="minorEastAsia" w:eastAsiaTheme="minorEastAsia"/>
                <w:sz w:val="20"/>
              </w:rPr>
              <w:t>价格文件、商务文件</w:t>
            </w:r>
            <w:r>
              <w:rPr>
                <w:rFonts w:asciiTheme="minorEastAsia" w:hAnsiTheme="minorEastAsia" w:eastAsiaTheme="minorEastAsia"/>
                <w:sz w:val="20"/>
              </w:rPr>
              <w:t>和</w:t>
            </w:r>
            <w:r>
              <w:rPr>
                <w:rFonts w:hint="eastAsia" w:asciiTheme="minorEastAsia" w:hAnsiTheme="minorEastAsia" w:eastAsiaTheme="minorEastAsia"/>
                <w:sz w:val="20"/>
              </w:rPr>
              <w:t>技术文件），电子文档</w:t>
            </w:r>
            <w:r>
              <w:rPr>
                <w:rFonts w:hint="eastAsia" w:asciiTheme="minorEastAsia" w:hAnsiTheme="minorEastAsia" w:eastAsiaTheme="minorEastAsia"/>
                <w:sz w:val="20"/>
                <w:u w:val="single"/>
              </w:rPr>
              <w:t xml:space="preserve"> </w:t>
            </w:r>
            <w:r>
              <w:rPr>
                <w:rFonts w:hint="eastAsia" w:asciiTheme="minorEastAsia" w:hAnsiTheme="minorEastAsia" w:eastAsiaTheme="minorEastAsia"/>
                <w:b/>
                <w:sz w:val="20"/>
                <w:u w:val="single"/>
              </w:rPr>
              <w:t>1</w:t>
            </w:r>
            <w:r>
              <w:rPr>
                <w:rFonts w:asciiTheme="minorEastAsia" w:hAnsiTheme="minorEastAsia" w:eastAsiaTheme="minorEastAsia"/>
                <w:b/>
                <w:sz w:val="20"/>
                <w:u w:val="single"/>
              </w:rPr>
              <w:t xml:space="preserve"> </w:t>
            </w:r>
            <w:r>
              <w:rPr>
                <w:rFonts w:hint="eastAsia" w:asciiTheme="minorEastAsia" w:hAnsiTheme="minorEastAsia" w:eastAsiaTheme="minorEastAsia"/>
                <w:sz w:val="20"/>
              </w:rPr>
              <w:t>份，一起密封包装；</w:t>
            </w:r>
          </w:p>
          <w:p>
            <w:pPr>
              <w:pStyle w:val="16"/>
              <w:spacing w:line="276" w:lineRule="auto"/>
              <w:jc w:val="left"/>
              <w:rPr>
                <w:rFonts w:asciiTheme="minorEastAsia" w:hAnsiTheme="minorEastAsia" w:eastAsiaTheme="minorEastAsia"/>
                <w:sz w:val="20"/>
              </w:rPr>
            </w:pPr>
            <w:r>
              <w:rPr>
                <w:rFonts w:hint="eastAsia" w:asciiTheme="minorEastAsia" w:hAnsiTheme="minorEastAsia" w:eastAsiaTheme="minorEastAsia"/>
                <w:sz w:val="20"/>
              </w:rPr>
              <w:t>2、副本：</w:t>
            </w:r>
            <w:r>
              <w:rPr>
                <w:rFonts w:hint="eastAsia" w:asciiTheme="minorEastAsia" w:hAnsiTheme="minorEastAsia" w:eastAsiaTheme="minorEastAsia"/>
                <w:sz w:val="20"/>
                <w:u w:val="single"/>
              </w:rPr>
              <w:t xml:space="preserve"> </w:t>
            </w:r>
            <w:r>
              <w:rPr>
                <w:rFonts w:hint="eastAsia" w:asciiTheme="minorEastAsia" w:hAnsiTheme="minorEastAsia" w:eastAsiaTheme="minorEastAsia"/>
                <w:b/>
                <w:sz w:val="20"/>
                <w:u w:val="single"/>
              </w:rPr>
              <w:t>3</w:t>
            </w:r>
            <w:r>
              <w:rPr>
                <w:rFonts w:asciiTheme="minorEastAsia" w:hAnsiTheme="minorEastAsia" w:eastAsiaTheme="minorEastAsia"/>
                <w:b/>
                <w:sz w:val="20"/>
                <w:u w:val="single"/>
              </w:rPr>
              <w:t xml:space="preserve"> </w:t>
            </w:r>
            <w:r>
              <w:rPr>
                <w:rFonts w:hint="eastAsia" w:asciiTheme="minorEastAsia" w:hAnsiTheme="minorEastAsia" w:eastAsiaTheme="minorEastAsia"/>
                <w:sz w:val="20"/>
              </w:rPr>
              <w:t>份（</w:t>
            </w:r>
            <w:r>
              <w:rPr>
                <w:rFonts w:asciiTheme="minorEastAsia" w:hAnsiTheme="minorEastAsia" w:eastAsiaTheme="minorEastAsia"/>
                <w:sz w:val="20"/>
              </w:rPr>
              <w:t>包括</w:t>
            </w:r>
            <w:r>
              <w:rPr>
                <w:rFonts w:hint="eastAsia" w:asciiTheme="minorEastAsia" w:hAnsiTheme="minorEastAsia" w:eastAsiaTheme="minorEastAsia"/>
                <w:sz w:val="20"/>
              </w:rPr>
              <w:t>价格文件、商务文件</w:t>
            </w:r>
            <w:r>
              <w:rPr>
                <w:rFonts w:asciiTheme="minorEastAsia" w:hAnsiTheme="minorEastAsia" w:eastAsiaTheme="minorEastAsia"/>
                <w:sz w:val="20"/>
              </w:rPr>
              <w:t>和</w:t>
            </w:r>
            <w:r>
              <w:rPr>
                <w:rFonts w:hint="eastAsia" w:asciiTheme="minorEastAsia" w:hAnsiTheme="minorEastAsia" w:eastAsiaTheme="minorEastAsia"/>
                <w:sz w:val="20"/>
              </w:rPr>
              <w:t>技术文件），一起密封包装；</w:t>
            </w:r>
          </w:p>
          <w:p>
            <w:pPr>
              <w:pStyle w:val="16"/>
              <w:spacing w:line="276" w:lineRule="auto"/>
              <w:jc w:val="left"/>
              <w:rPr>
                <w:rFonts w:asciiTheme="minorEastAsia" w:hAnsiTheme="minorEastAsia" w:eastAsiaTheme="minorEastAsia"/>
                <w:sz w:val="20"/>
              </w:rPr>
            </w:pPr>
            <w:r>
              <w:rPr>
                <w:rFonts w:asciiTheme="minorEastAsia" w:hAnsiTheme="minorEastAsia" w:eastAsiaTheme="minorEastAsia"/>
                <w:sz w:val="20"/>
              </w:rPr>
              <w:t>3</w:t>
            </w:r>
            <w:r>
              <w:rPr>
                <w:rFonts w:hint="eastAsia" w:asciiTheme="minorEastAsia" w:hAnsiTheme="minorEastAsia" w:eastAsiaTheme="minorEastAsia"/>
                <w:sz w:val="20"/>
              </w:rPr>
              <w:t>、唱标信封：</w:t>
            </w:r>
            <w:r>
              <w:rPr>
                <w:rFonts w:hint="eastAsia" w:asciiTheme="minorEastAsia" w:hAnsiTheme="minorEastAsia" w:eastAsiaTheme="minorEastAsia"/>
                <w:sz w:val="20"/>
                <w:u w:val="single"/>
              </w:rPr>
              <w:t xml:space="preserve"> </w:t>
            </w:r>
            <w:r>
              <w:rPr>
                <w:rFonts w:hint="eastAsia" w:asciiTheme="minorEastAsia" w:hAnsiTheme="minorEastAsia" w:eastAsiaTheme="minorEastAsia"/>
                <w:b/>
                <w:sz w:val="20"/>
                <w:u w:val="single"/>
              </w:rPr>
              <w:t>1</w:t>
            </w:r>
            <w:r>
              <w:rPr>
                <w:rFonts w:asciiTheme="minorEastAsia" w:hAnsiTheme="minorEastAsia" w:eastAsiaTheme="minorEastAsia"/>
                <w:b/>
                <w:sz w:val="20"/>
                <w:u w:val="single"/>
              </w:rPr>
              <w:t xml:space="preserve"> </w:t>
            </w:r>
            <w:r>
              <w:rPr>
                <w:rFonts w:hint="eastAsia" w:asciiTheme="minorEastAsia" w:hAnsiTheme="minorEastAsia" w:eastAsiaTheme="minorEastAsia"/>
                <w:sz w:val="20"/>
              </w:rPr>
              <w:t>份，单独密封包装。</w:t>
            </w:r>
          </w:p>
          <w:p>
            <w:pPr>
              <w:pStyle w:val="16"/>
              <w:jc w:val="left"/>
              <w:rPr>
                <w:rFonts w:asciiTheme="minorEastAsia" w:hAnsiTheme="minorEastAsia" w:eastAsiaTheme="minorEastAsia"/>
                <w:sz w:val="20"/>
              </w:rPr>
            </w:pPr>
            <w:r>
              <w:rPr>
                <w:rFonts w:asciiTheme="minorEastAsia" w:hAnsiTheme="minorEastAsia" w:eastAsiaTheme="minorEastAsia"/>
                <w:sz w:val="20"/>
              </w:rPr>
              <w:t>备注：</w:t>
            </w:r>
          </w:p>
          <w:p>
            <w:pPr>
              <w:pStyle w:val="16"/>
              <w:jc w:val="left"/>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w:t>
            </w:r>
            <w:r>
              <w:rPr>
                <w:rFonts w:asciiTheme="minorEastAsia" w:hAnsiTheme="minorEastAsia" w:eastAsiaTheme="minorEastAsia"/>
                <w:sz w:val="20"/>
              </w:rPr>
              <w:t>响应供应商应认真阅读、并充分理解磋商文件的全部内容（包括所有的补充、修改内容、重要事项、格式、条款和技术规范、参数及要求等），并应完整、真实、准确的填写磋商文件中规定的所有内容。响应供应商没有按照磋商文件要求提交全部资料，或者响应没有对磋商文件在各方面都作出实质性响应是响应供应商的风险，有可能导致其响应被拒绝，或被认定为无效响应或被确定为响应无效。</w:t>
            </w:r>
          </w:p>
          <w:p>
            <w:pPr>
              <w:pStyle w:val="16"/>
              <w:jc w:val="left"/>
              <w:rPr>
                <w:rFonts w:asciiTheme="minorEastAsia" w:hAnsiTheme="minorEastAsia" w:eastAsiaTheme="minorEastAsia"/>
                <w:sz w:val="20"/>
              </w:rPr>
            </w:pPr>
            <w:r>
              <w:rPr>
                <w:rFonts w:asciiTheme="minorEastAsia" w:hAnsiTheme="minorEastAsia" w:eastAsiaTheme="minorEastAsia"/>
                <w:sz w:val="20"/>
              </w:rPr>
              <w:t>2</w:t>
            </w:r>
            <w:r>
              <w:rPr>
                <w:rFonts w:hint="eastAsia" w:asciiTheme="minorEastAsia" w:hAnsiTheme="minorEastAsia" w:eastAsiaTheme="minorEastAsia"/>
                <w:sz w:val="20"/>
              </w:rPr>
              <w:t>）</w:t>
            </w:r>
            <w:r>
              <w:rPr>
                <w:rFonts w:asciiTheme="minorEastAsia" w:hAnsiTheme="minorEastAsia" w:eastAsiaTheme="minorEastAsia"/>
                <w:sz w:val="20"/>
              </w:rPr>
              <w:t>响应供应商必须对磋商文件所提供的全部资料的真实性承担法律责任，并无条件接受采购人或采购代理机构及政府采购监督管理部门等对其中任何资料进行核实的要求。</w:t>
            </w:r>
          </w:p>
          <w:p>
            <w:pPr>
              <w:pStyle w:val="16"/>
              <w:jc w:val="left"/>
              <w:rPr>
                <w:rFonts w:asciiTheme="minorEastAsia" w:hAnsiTheme="minorEastAsia" w:eastAsiaTheme="minorEastAsia"/>
                <w:sz w:val="20"/>
              </w:rPr>
            </w:pPr>
            <w:r>
              <w:rPr>
                <w:rFonts w:asciiTheme="minorEastAsia" w:hAnsiTheme="minorEastAsia" w:eastAsiaTheme="minorEastAsia"/>
                <w:sz w:val="20"/>
              </w:rPr>
              <w:t>3</w:t>
            </w:r>
            <w:r>
              <w:rPr>
                <w:rFonts w:hint="eastAsia" w:asciiTheme="minorEastAsia" w:hAnsiTheme="minorEastAsia" w:eastAsiaTheme="minorEastAsia"/>
                <w:sz w:val="20"/>
              </w:rPr>
              <w:t>）</w:t>
            </w:r>
            <w:r>
              <w:rPr>
                <w:rFonts w:asciiTheme="minorEastAsia" w:hAnsiTheme="minorEastAsia" w:eastAsiaTheme="minorEastAsia"/>
                <w:sz w:val="20"/>
              </w:rPr>
              <w:t>如果因为响应供应商响应文件填报的内容不详，或没有提供磋商文件中所要求的全部资料及数据，由此造成的后果，其责任由响应供应商承担。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5</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联合体响应</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6</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成交候选供应商推荐家数</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7</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成交供应商确定</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18</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成交供应商</w:t>
            </w:r>
            <w:r>
              <w:rPr>
                <w:rFonts w:hint="eastAsia" w:asciiTheme="minorEastAsia" w:hAnsiTheme="minorEastAsia" w:eastAsiaTheme="minorEastAsia"/>
                <w:sz w:val="20"/>
              </w:rPr>
              <w:t>数量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19</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备选方案</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20</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代理服务费</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不收取</w:t>
            </w:r>
          </w:p>
        </w:tc>
      </w:tr>
    </w:tbl>
    <w:p>
      <w:pPr>
        <w:spacing w:before="240" w:line="480" w:lineRule="exact"/>
        <w:rPr>
          <w:rFonts w:ascii="宋体" w:hAnsi="宋体" w:eastAsia="宋体"/>
          <w:b/>
          <w:sz w:val="22"/>
          <w:szCs w:val="22"/>
        </w:rPr>
      </w:pPr>
      <w:r>
        <w:rPr>
          <w:rFonts w:ascii="宋体" w:hAnsi="宋体" w:eastAsia="宋体"/>
          <w:b/>
          <w:sz w:val="22"/>
          <w:szCs w:val="22"/>
        </w:rPr>
        <w:t>二</w:t>
      </w:r>
      <w:r>
        <w:rPr>
          <w:rFonts w:hint="eastAsia" w:ascii="宋体" w:hAnsi="宋体" w:eastAsia="宋体"/>
          <w:b/>
          <w:sz w:val="22"/>
          <w:szCs w:val="22"/>
        </w:rPr>
        <w:t>.</w:t>
      </w:r>
      <w:r>
        <w:rPr>
          <w:rFonts w:ascii="宋体" w:hAnsi="宋体" w:eastAsia="宋体"/>
          <w:b/>
          <w:sz w:val="22"/>
          <w:szCs w:val="22"/>
        </w:rPr>
        <w:t>说明</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总则</w:t>
      </w:r>
    </w:p>
    <w:p>
      <w:pPr>
        <w:spacing w:line="480" w:lineRule="exact"/>
        <w:ind w:firstLine="440" w:firstLineChars="200"/>
        <w:rPr>
          <w:rFonts w:ascii="宋体" w:hAnsi="宋体" w:eastAsia="宋体"/>
          <w:sz w:val="22"/>
          <w:szCs w:val="22"/>
        </w:rPr>
      </w:pPr>
      <w:r>
        <w:rPr>
          <w:rFonts w:ascii="宋体" w:hAnsi="宋体" w:eastAsia="宋体"/>
          <w:sz w:val="22"/>
          <w:szCs w:val="22"/>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spacing w:line="480" w:lineRule="exact"/>
        <w:ind w:firstLine="440" w:firstLineChars="200"/>
        <w:rPr>
          <w:rFonts w:ascii="宋体" w:hAnsi="宋体" w:eastAsia="宋体"/>
          <w:sz w:val="22"/>
          <w:szCs w:val="22"/>
        </w:rPr>
      </w:pPr>
      <w:r>
        <w:rPr>
          <w:rFonts w:ascii="宋体" w:hAnsi="宋体" w:eastAsia="宋体"/>
          <w:sz w:val="22"/>
          <w:szCs w:val="22"/>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480" w:lineRule="exact"/>
        <w:ind w:firstLine="440" w:firstLineChars="200"/>
        <w:rPr>
          <w:rFonts w:ascii="宋体" w:hAnsi="宋体" w:eastAsia="宋体"/>
          <w:sz w:val="22"/>
          <w:szCs w:val="22"/>
        </w:rPr>
      </w:pPr>
      <w:r>
        <w:rPr>
          <w:rFonts w:ascii="宋体" w:hAnsi="宋体" w:eastAsia="宋体"/>
          <w:sz w:val="22"/>
          <w:szCs w:val="22"/>
        </w:rPr>
        <w:t>本次竞争性磋商项目，是以磋商公告的方式邀请非特定的供应商参加磋商。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适用范围</w:t>
      </w:r>
    </w:p>
    <w:p>
      <w:pPr>
        <w:spacing w:line="480" w:lineRule="exact"/>
        <w:ind w:firstLine="440" w:firstLineChars="200"/>
        <w:rPr>
          <w:rFonts w:ascii="宋体" w:hAnsi="宋体" w:eastAsia="宋体"/>
          <w:sz w:val="22"/>
          <w:szCs w:val="22"/>
        </w:rPr>
      </w:pPr>
      <w:r>
        <w:rPr>
          <w:rFonts w:ascii="宋体" w:hAnsi="宋体" w:eastAsia="宋体"/>
          <w:sz w:val="22"/>
          <w:szCs w:val="22"/>
        </w:rPr>
        <w:t>本磋商文件仅适用于本次磋商公告中所涉及的项目和内容。</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磋商费用</w:t>
      </w:r>
    </w:p>
    <w:p>
      <w:pPr>
        <w:spacing w:line="480" w:lineRule="exact"/>
        <w:ind w:firstLine="440" w:firstLineChars="200"/>
        <w:rPr>
          <w:rFonts w:ascii="宋体" w:hAnsi="宋体" w:eastAsia="宋体"/>
          <w:sz w:val="22"/>
          <w:szCs w:val="22"/>
        </w:rPr>
      </w:pPr>
      <w:r>
        <w:rPr>
          <w:rFonts w:ascii="宋体" w:hAnsi="宋体" w:eastAsia="宋体"/>
          <w:sz w:val="22"/>
          <w:szCs w:val="22"/>
        </w:rPr>
        <w:t>供应商应承担所有与准备和参加磋商有关的费用。不论磋商结果如何，采购代理机构和采购人均无义务和责任承担相关费用。</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当事人</w:t>
      </w:r>
    </w:p>
    <w:p>
      <w:pPr>
        <w:spacing w:line="480" w:lineRule="exact"/>
        <w:ind w:firstLine="440" w:firstLineChars="200"/>
        <w:rPr>
          <w:rFonts w:ascii="宋体" w:hAnsi="宋体" w:eastAsia="宋体"/>
          <w:sz w:val="22"/>
          <w:szCs w:val="22"/>
        </w:rPr>
      </w:pPr>
      <w:r>
        <w:rPr>
          <w:rFonts w:ascii="宋体" w:hAnsi="宋体" w:eastAsia="宋体"/>
          <w:sz w:val="22"/>
          <w:szCs w:val="22"/>
        </w:rPr>
        <w:t>“采购人”是指依法进行政府采购的国家机关、事业单位、团体组织。本磋商文件的采购人特指本项目采购单位。</w:t>
      </w:r>
    </w:p>
    <w:p>
      <w:pPr>
        <w:spacing w:line="480" w:lineRule="exact"/>
        <w:ind w:firstLine="440" w:firstLineChars="200"/>
        <w:rPr>
          <w:rFonts w:ascii="宋体" w:hAnsi="宋体" w:eastAsia="宋体"/>
          <w:sz w:val="22"/>
          <w:szCs w:val="22"/>
        </w:rPr>
      </w:pPr>
      <w:r>
        <w:rPr>
          <w:rFonts w:ascii="宋体" w:hAnsi="宋体" w:eastAsia="宋体"/>
          <w:sz w:val="22"/>
          <w:szCs w:val="22"/>
        </w:rPr>
        <w:t>“采购代理机构”是指本次采购项目活动组织方。本采购文件的采购代理机构特指</w:t>
      </w:r>
      <w:r>
        <w:rPr>
          <w:rFonts w:hint="eastAsia" w:ascii="宋体" w:hAnsi="宋体" w:eastAsia="宋体"/>
          <w:sz w:val="22"/>
          <w:szCs w:val="22"/>
        </w:rPr>
        <w:t>东莞市</w:t>
      </w:r>
      <w:r>
        <w:rPr>
          <w:rFonts w:ascii="宋体" w:hAnsi="宋体" w:eastAsia="宋体"/>
          <w:sz w:val="22"/>
          <w:szCs w:val="22"/>
        </w:rPr>
        <w:t>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“供应商”是指向采购人提供货物、工程或者服务的法人、其他组织或者自然人。</w:t>
      </w:r>
    </w:p>
    <w:p>
      <w:pPr>
        <w:spacing w:line="480" w:lineRule="exact"/>
        <w:ind w:firstLine="440" w:firstLineChars="200"/>
        <w:rPr>
          <w:rFonts w:ascii="宋体" w:hAnsi="宋体" w:eastAsia="宋体"/>
          <w:sz w:val="22"/>
          <w:szCs w:val="22"/>
        </w:rPr>
      </w:pPr>
      <w:r>
        <w:rPr>
          <w:rFonts w:ascii="宋体" w:hAnsi="宋体" w:eastAsia="宋体"/>
          <w:sz w:val="22"/>
          <w:szCs w:val="22"/>
        </w:rPr>
        <w:t>“磋商小组”是指根据《中华人民共和国政府采购法》等法律法规规定，由采购人代表和有关专家组成以确定成交供应商或者推荐成交候选供应商的临时组织。</w:t>
      </w:r>
    </w:p>
    <w:p>
      <w:pPr>
        <w:spacing w:line="480" w:lineRule="exact"/>
        <w:ind w:firstLine="440" w:firstLineChars="200"/>
        <w:rPr>
          <w:rFonts w:ascii="宋体" w:hAnsi="宋体" w:eastAsia="宋体"/>
          <w:sz w:val="22"/>
          <w:szCs w:val="22"/>
        </w:rPr>
      </w:pPr>
      <w:r>
        <w:rPr>
          <w:rFonts w:ascii="宋体" w:hAnsi="宋体" w:eastAsia="宋体"/>
          <w:sz w:val="22"/>
          <w:szCs w:val="22"/>
        </w:rPr>
        <w:t>“成交供应商”是指经磋商小组评审确定的对磋商文件做出实质性响应，经采购人按照规定在磋商推荐的成交候选供应商中确定的或受采购人委托直接确认的，与采购人签订合同资格的供应商。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以联合体形式参与磋商的，应符合以下规定：</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联合体各方应签订联合体协议书，明确联合体牵头人和各方权利义务，并作为响应文件组成分部分。</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联合体各方均应当具备政府采购法第二十二条规定的条件，并在磋商文件中提供联合体各方的相关证明材料。</w:t>
      </w:r>
    </w:p>
    <w:p>
      <w:pPr>
        <w:spacing w:line="480" w:lineRule="exact"/>
        <w:ind w:firstLine="440" w:firstLineChars="200"/>
        <w:rPr>
          <w:rFonts w:ascii="宋体" w:hAnsi="宋体" w:eastAsia="宋体"/>
          <w:sz w:val="22"/>
          <w:szCs w:val="22"/>
        </w:rPr>
      </w:pPr>
      <w:r>
        <w:rPr>
          <w:rFonts w:ascii="宋体" w:hAnsi="宋体" w:eastAsia="宋体"/>
          <w:sz w:val="22"/>
          <w:szCs w:val="22"/>
        </w:rPr>
        <w:t>联合体成员存在不良信用记录的，视同联合体存在不良信用记录。</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联合体各方中至少应当有一方符合采购人规定的其他资格要求。由同一资质条件的供应商组成的联合体，应当按照资质等级较低的供应商确定联合体资质等级。</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联合体各方不得再以自己名义单独在同一项目下同一包组响应，也不得组成新的联合体参加同一项目下同一包组响应。</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联合体各方应当共同与采购人签订采购合同，就合同约定的事项对采购人承担连带责任。</w:t>
      </w:r>
    </w:p>
    <w:p>
      <w:pPr>
        <w:spacing w:line="480" w:lineRule="exact"/>
        <w:ind w:firstLine="440" w:firstLineChars="200"/>
        <w:rPr>
          <w:rFonts w:ascii="宋体" w:hAnsi="宋体" w:eastAsia="宋体"/>
          <w:sz w:val="22"/>
          <w:szCs w:val="22"/>
        </w:rPr>
      </w:pPr>
      <w:r>
        <w:rPr>
          <w:rFonts w:ascii="宋体" w:hAnsi="宋体" w:eastAsia="宋体"/>
          <w:sz w:val="22"/>
          <w:szCs w:val="22"/>
        </w:rPr>
        <w:t>递交磋商文件时，应以联合体协议中确定的主体方名义递交，以主体方名义缴纳响应保证金，对联合体各方均具有约束力。</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语言文字以及度量衡单位</w:t>
      </w:r>
    </w:p>
    <w:p>
      <w:pPr>
        <w:spacing w:line="480" w:lineRule="exact"/>
        <w:ind w:firstLine="440" w:firstLineChars="200"/>
        <w:rPr>
          <w:rFonts w:ascii="宋体" w:hAnsi="宋体" w:eastAsia="宋体"/>
          <w:sz w:val="22"/>
          <w:szCs w:val="22"/>
        </w:rPr>
      </w:pPr>
      <w:r>
        <w:rPr>
          <w:rFonts w:ascii="宋体" w:hAnsi="宋体" w:eastAsia="宋体"/>
          <w:sz w:val="22"/>
          <w:szCs w:val="22"/>
        </w:rPr>
        <w:t>所有文件使用的语言文字为简体中文。专用术语使用外文的，应附有简体中文注释，否则视为无效。</w:t>
      </w:r>
    </w:p>
    <w:p>
      <w:pPr>
        <w:spacing w:line="480" w:lineRule="exact"/>
        <w:ind w:firstLine="440" w:firstLineChars="200"/>
        <w:rPr>
          <w:rFonts w:ascii="宋体" w:hAnsi="宋体" w:eastAsia="宋体"/>
          <w:sz w:val="22"/>
          <w:szCs w:val="22"/>
        </w:rPr>
      </w:pPr>
      <w:r>
        <w:rPr>
          <w:rFonts w:ascii="宋体" w:hAnsi="宋体" w:eastAsia="宋体"/>
          <w:sz w:val="22"/>
          <w:szCs w:val="22"/>
        </w:rPr>
        <w:t>所有计量均采用中国法定的计量单位。</w:t>
      </w:r>
    </w:p>
    <w:p>
      <w:pPr>
        <w:spacing w:line="480" w:lineRule="exact"/>
        <w:ind w:firstLine="440" w:firstLineChars="200"/>
        <w:rPr>
          <w:rFonts w:ascii="宋体" w:hAnsi="宋体" w:eastAsia="宋体"/>
          <w:sz w:val="22"/>
          <w:szCs w:val="22"/>
        </w:rPr>
      </w:pPr>
      <w:r>
        <w:rPr>
          <w:rFonts w:ascii="宋体" w:hAnsi="宋体" w:eastAsia="宋体"/>
          <w:sz w:val="22"/>
          <w:szCs w:val="22"/>
        </w:rPr>
        <w:t>所有报价一律使用人民币，货币单位：元。</w:t>
      </w:r>
    </w:p>
    <w:p>
      <w:pPr>
        <w:spacing w:line="480" w:lineRule="exact"/>
        <w:ind w:firstLine="440" w:firstLineChars="200"/>
        <w:rPr>
          <w:rFonts w:ascii="宋体" w:hAnsi="宋体" w:eastAsia="宋体"/>
          <w:sz w:val="22"/>
          <w:szCs w:val="22"/>
        </w:rPr>
      </w:pPr>
      <w:r>
        <w:rPr>
          <w:rFonts w:ascii="宋体" w:hAnsi="宋体" w:eastAsia="宋体"/>
          <w:sz w:val="22"/>
          <w:szCs w:val="22"/>
        </w:rPr>
        <w:t>现场踏勘</w:t>
      </w:r>
    </w:p>
    <w:p>
      <w:pPr>
        <w:spacing w:line="480" w:lineRule="exact"/>
        <w:ind w:firstLine="440" w:firstLineChars="200"/>
        <w:rPr>
          <w:rFonts w:ascii="宋体" w:hAnsi="宋体" w:eastAsia="宋体"/>
          <w:sz w:val="22"/>
          <w:szCs w:val="22"/>
        </w:rPr>
      </w:pPr>
      <w:r>
        <w:rPr>
          <w:rFonts w:ascii="宋体" w:hAnsi="宋体" w:eastAsia="宋体"/>
          <w:sz w:val="22"/>
          <w:szCs w:val="22"/>
        </w:rPr>
        <w:t>磋商文件规定组织踏勘（考察）现场的，采购人按磋商文件规定的时间、地点要求供应商不集中自行前往项目踏勘（考察）现场。</w:t>
      </w:r>
    </w:p>
    <w:p>
      <w:pPr>
        <w:spacing w:line="480" w:lineRule="exact"/>
        <w:ind w:firstLine="440" w:firstLineChars="200"/>
        <w:rPr>
          <w:rFonts w:ascii="宋体" w:hAnsi="宋体" w:eastAsia="宋体"/>
          <w:sz w:val="22"/>
          <w:szCs w:val="22"/>
        </w:rPr>
      </w:pPr>
      <w:r>
        <w:rPr>
          <w:rFonts w:ascii="宋体" w:hAnsi="宋体" w:eastAsia="宋体"/>
          <w:sz w:val="22"/>
          <w:szCs w:val="22"/>
        </w:rPr>
        <w:t>供应商自行承担踏勘（考察）现场发生的责任、风险和自身费用。</w:t>
      </w:r>
    </w:p>
    <w:p>
      <w:pPr>
        <w:spacing w:line="480" w:lineRule="exact"/>
        <w:ind w:firstLine="440" w:firstLineChars="200"/>
        <w:rPr>
          <w:rFonts w:ascii="宋体" w:hAnsi="宋体" w:eastAsia="宋体"/>
          <w:sz w:val="22"/>
          <w:szCs w:val="22"/>
        </w:rPr>
      </w:pPr>
      <w:r>
        <w:rPr>
          <w:rFonts w:ascii="宋体" w:hAnsi="宋体" w:eastAsia="宋体"/>
          <w:sz w:val="22"/>
          <w:szCs w:val="22"/>
        </w:rPr>
        <w:t>采购人在踏勘（考察）现场中介绍的资料和数据等，不构成对磋商文件的修改或不作为供应商编制响应文件的依据。</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其他条款</w:t>
      </w:r>
    </w:p>
    <w:p>
      <w:pPr>
        <w:spacing w:line="480" w:lineRule="exact"/>
        <w:ind w:firstLine="440" w:firstLineChars="200"/>
        <w:rPr>
          <w:rFonts w:ascii="宋体" w:hAnsi="宋体" w:eastAsia="宋体"/>
          <w:sz w:val="22"/>
          <w:szCs w:val="22"/>
        </w:rPr>
      </w:pPr>
      <w:r>
        <w:rPr>
          <w:rFonts w:ascii="宋体" w:hAnsi="宋体" w:eastAsia="宋体"/>
          <w:sz w:val="22"/>
          <w:szCs w:val="22"/>
        </w:rPr>
        <w:t>无论是否被确定为成交供应商递交的响应文件均不予退还。</w:t>
      </w:r>
    </w:p>
    <w:p>
      <w:pPr>
        <w:spacing w:line="480" w:lineRule="exact"/>
        <w:ind w:firstLine="442" w:firstLineChars="200"/>
        <w:rPr>
          <w:rFonts w:ascii="宋体" w:hAnsi="宋体" w:eastAsia="宋体"/>
          <w:b/>
          <w:sz w:val="22"/>
          <w:szCs w:val="22"/>
        </w:rPr>
      </w:pPr>
      <w:r>
        <w:rPr>
          <w:rFonts w:ascii="宋体" w:hAnsi="宋体" w:eastAsia="宋体"/>
          <w:b/>
          <w:sz w:val="22"/>
          <w:szCs w:val="22"/>
        </w:rPr>
        <w:t>三</w:t>
      </w:r>
      <w:r>
        <w:rPr>
          <w:rFonts w:hint="eastAsia" w:ascii="宋体" w:hAnsi="宋体" w:eastAsia="宋体"/>
          <w:b/>
          <w:sz w:val="22"/>
          <w:szCs w:val="22"/>
        </w:rPr>
        <w:t>.</w:t>
      </w:r>
      <w:r>
        <w:rPr>
          <w:rFonts w:ascii="宋体" w:hAnsi="宋体" w:eastAsia="宋体"/>
          <w:b/>
          <w:sz w:val="22"/>
          <w:szCs w:val="22"/>
        </w:rPr>
        <w:t>磋商文件的澄清或者修改</w:t>
      </w:r>
    </w:p>
    <w:p>
      <w:pPr>
        <w:spacing w:line="480" w:lineRule="exact"/>
        <w:ind w:firstLine="440" w:firstLineChars="200"/>
        <w:rPr>
          <w:rFonts w:ascii="宋体" w:hAnsi="宋体" w:eastAsia="宋体"/>
          <w:sz w:val="22"/>
          <w:szCs w:val="22"/>
        </w:rPr>
      </w:pPr>
      <w:r>
        <w:rPr>
          <w:rFonts w:ascii="宋体" w:hAnsi="宋体" w:eastAsia="宋体"/>
          <w:sz w:val="22"/>
          <w:szCs w:val="22"/>
        </w:rPr>
        <w:t>1.采购代理机构对磋商文件进行必要的澄清更正的，澄清或者修改的内容可能影响响应文件编制的，于响应截止时间的5天前在指定媒体上发布公告，并通知所有登记及购买磋商文件的响应供应商，登记及购买磋商文件的响应供应商在收到澄清更正通知后应按要求以书面形式（加盖单位公章，传真有效）予以确认，该澄清更正的内容为磋商文件的组成部分；根据采购的具体情况，采购代理机构可延长响应文件递交截止时间和磋商时间，并将变更时间在指定媒体上发布公告及通知所有登记及购买采购文件的磋商供应商。</w:t>
      </w:r>
    </w:p>
    <w:p>
      <w:pPr>
        <w:spacing w:line="480" w:lineRule="exact"/>
        <w:ind w:firstLine="440" w:firstLineChars="200"/>
        <w:rPr>
          <w:rFonts w:ascii="宋体" w:hAnsi="宋体" w:eastAsia="宋体"/>
          <w:sz w:val="22"/>
          <w:szCs w:val="22"/>
        </w:rPr>
      </w:pPr>
      <w:r>
        <w:rPr>
          <w:rFonts w:ascii="宋体" w:hAnsi="宋体" w:eastAsia="宋体"/>
          <w:sz w:val="22"/>
          <w:szCs w:val="22"/>
        </w:rPr>
        <w:t>2.响应供应商在规定的时间内未对磋商文件提出疑问、质疑或要求澄清的，将视其为无异议。</w:t>
      </w:r>
    </w:p>
    <w:p>
      <w:pPr>
        <w:spacing w:line="480" w:lineRule="exact"/>
        <w:ind w:firstLine="442" w:firstLineChars="200"/>
        <w:rPr>
          <w:rFonts w:ascii="宋体" w:hAnsi="宋体" w:eastAsia="宋体"/>
          <w:b/>
          <w:sz w:val="22"/>
          <w:szCs w:val="22"/>
        </w:rPr>
      </w:pPr>
      <w:r>
        <w:rPr>
          <w:rFonts w:ascii="宋体" w:hAnsi="宋体" w:eastAsia="宋体"/>
          <w:b/>
          <w:sz w:val="22"/>
          <w:szCs w:val="22"/>
        </w:rPr>
        <w:t>四</w:t>
      </w:r>
      <w:r>
        <w:rPr>
          <w:rFonts w:hint="eastAsia" w:ascii="宋体" w:hAnsi="宋体" w:eastAsia="宋体"/>
          <w:b/>
          <w:sz w:val="22"/>
          <w:szCs w:val="22"/>
        </w:rPr>
        <w:t>.</w:t>
      </w:r>
      <w:r>
        <w:rPr>
          <w:rFonts w:ascii="宋体" w:hAnsi="宋体" w:eastAsia="宋体"/>
          <w:b/>
          <w:sz w:val="22"/>
          <w:szCs w:val="22"/>
        </w:rPr>
        <w:t>响应文件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响应文件的构成</w:t>
      </w:r>
    </w:p>
    <w:p>
      <w:pPr>
        <w:spacing w:line="480" w:lineRule="exact"/>
        <w:ind w:firstLine="440" w:firstLineChars="200"/>
        <w:rPr>
          <w:rFonts w:ascii="宋体" w:hAnsi="宋体" w:eastAsia="宋体"/>
          <w:sz w:val="22"/>
          <w:szCs w:val="22"/>
        </w:rPr>
      </w:pPr>
      <w:r>
        <w:rPr>
          <w:rFonts w:ascii="宋体" w:hAnsi="宋体" w:eastAsia="宋体"/>
          <w:sz w:val="22"/>
          <w:szCs w:val="22"/>
        </w:rPr>
        <w:t>响应文件应按照磋商文件第六章“响应文件格式与要求”进行编写（可以增加附页），作为响应文件的组成部分。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磋商报价</w:t>
      </w:r>
    </w:p>
    <w:p>
      <w:pPr>
        <w:spacing w:line="480" w:lineRule="exact"/>
        <w:ind w:firstLine="440" w:firstLineChars="200"/>
        <w:rPr>
          <w:rFonts w:ascii="宋体" w:hAnsi="宋体" w:eastAsia="宋体"/>
          <w:sz w:val="22"/>
          <w:szCs w:val="22"/>
        </w:rPr>
      </w:pPr>
      <w:r>
        <w:rPr>
          <w:rFonts w:ascii="宋体" w:hAnsi="宋体" w:eastAsia="宋体"/>
          <w:sz w:val="22"/>
          <w:szCs w:val="22"/>
        </w:rPr>
        <w:t>供应商应按照“第二章用户需求书”的需求内容、责任范围以及合同条款进行报价。并按“首轮报价表”和“分项报价明细表”规定的格式报出总价和分项价格。磋商总价中不得包含磋商文件要求以外的内容，否则，在评审时不予核减。</w:t>
      </w:r>
    </w:p>
    <w:p>
      <w:pPr>
        <w:spacing w:line="480" w:lineRule="exact"/>
        <w:ind w:firstLine="440" w:firstLineChars="200"/>
        <w:rPr>
          <w:rFonts w:ascii="宋体" w:hAnsi="宋体" w:eastAsia="宋体"/>
          <w:sz w:val="22"/>
          <w:szCs w:val="22"/>
        </w:rPr>
      </w:pPr>
      <w:r>
        <w:rPr>
          <w:rFonts w:ascii="宋体" w:hAnsi="宋体" w:eastAsia="宋体"/>
          <w:sz w:val="22"/>
          <w:szCs w:val="22"/>
        </w:rPr>
        <w:t>磋商报价包括本项目采购需求和投入使用的所有费用，包括但不限于主件、标准附件、备品备件、施工、服务、专用工具、安装、调试、检验、培训、运输、保险、税款等。</w:t>
      </w:r>
    </w:p>
    <w:p>
      <w:pPr>
        <w:spacing w:line="480" w:lineRule="exact"/>
        <w:ind w:firstLine="440" w:firstLineChars="200"/>
        <w:rPr>
          <w:rFonts w:ascii="宋体" w:hAnsi="宋体" w:eastAsia="宋体"/>
          <w:sz w:val="22"/>
          <w:szCs w:val="22"/>
        </w:rPr>
      </w:pPr>
      <w:r>
        <w:rPr>
          <w:rFonts w:ascii="宋体" w:hAnsi="宋体" w:eastAsia="宋体"/>
          <w:sz w:val="22"/>
          <w:szCs w:val="22"/>
        </w:rPr>
        <w:t>磋商报价不得有选择性报价和附有条件的报价。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报价有效期</w:t>
      </w:r>
    </w:p>
    <w:p>
      <w:pPr>
        <w:spacing w:line="480" w:lineRule="exact"/>
        <w:ind w:firstLine="440" w:firstLineChars="200"/>
        <w:rPr>
          <w:rFonts w:ascii="宋体" w:hAnsi="宋体" w:eastAsia="宋体"/>
          <w:sz w:val="22"/>
          <w:szCs w:val="22"/>
        </w:rPr>
      </w:pPr>
      <w:r>
        <w:rPr>
          <w:rFonts w:ascii="宋体" w:hAnsi="宋体" w:eastAsia="宋体"/>
          <w:sz w:val="22"/>
          <w:szCs w:val="22"/>
        </w:rPr>
        <w:t>报价有效期从提交响应文件的截止之日起算。响应文件中承诺的报价有效期应当不少于磋商文件中载明的报价有效期。报价有效期内供应商撤销响应文件的，采购人或者采购代理机构可以不退还响应保证金。</w:t>
      </w:r>
    </w:p>
    <w:p>
      <w:pPr>
        <w:spacing w:line="480" w:lineRule="exact"/>
        <w:ind w:firstLine="440" w:firstLineChars="200"/>
        <w:rPr>
          <w:rFonts w:ascii="宋体" w:hAnsi="宋体" w:eastAsia="宋体"/>
          <w:sz w:val="22"/>
          <w:szCs w:val="22"/>
        </w:rPr>
      </w:pPr>
      <w:r>
        <w:rPr>
          <w:rFonts w:ascii="宋体" w:hAnsi="宋体" w:eastAsia="宋体"/>
          <w:sz w:val="22"/>
          <w:szCs w:val="22"/>
        </w:rPr>
        <w:t>出现特殊情况需要延长报价有效期的，采购人以书面形式通知所有供应商延长报价有效期。供应商同意延长的，应相应延长其响应保证金的有效期，但不得要求或被允许修改或撤销其响应文件；供应商拒绝延长的，其响应失效，但供应商有权收回其响应保证金。</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响应保证金</w:t>
      </w:r>
      <w:r>
        <w:rPr>
          <w:rFonts w:hint="eastAsia" w:ascii="宋体" w:hAnsi="宋体" w:eastAsia="宋体"/>
          <w:sz w:val="22"/>
          <w:szCs w:val="22"/>
        </w:rPr>
        <w:t>（如需缴纳，需按此条处理）</w:t>
      </w:r>
    </w:p>
    <w:p>
      <w:pPr>
        <w:spacing w:line="480" w:lineRule="exact"/>
        <w:ind w:firstLine="440" w:firstLineChars="200"/>
        <w:rPr>
          <w:rFonts w:ascii="宋体" w:hAnsi="宋体" w:eastAsia="宋体"/>
          <w:sz w:val="22"/>
          <w:szCs w:val="22"/>
        </w:rPr>
      </w:pPr>
      <w:r>
        <w:rPr>
          <w:rFonts w:ascii="宋体" w:hAnsi="宋体" w:eastAsia="宋体"/>
          <w:sz w:val="22"/>
          <w:szCs w:val="22"/>
        </w:rPr>
        <w:t>响应保证金的缴纳</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响应供应商在提交响应文件的同时，应按响应供应商须知前附表规定的金额和缴纳要求缴纳响应保证金，并作为其响应文件的组成部分</w:t>
      </w:r>
    </w:p>
    <w:p>
      <w:pPr>
        <w:spacing w:line="480" w:lineRule="exact"/>
        <w:ind w:firstLine="440" w:firstLineChars="200"/>
        <w:rPr>
          <w:rFonts w:ascii="宋体" w:hAnsi="宋体" w:eastAsia="宋体"/>
          <w:sz w:val="22"/>
          <w:szCs w:val="22"/>
        </w:rPr>
      </w:pPr>
      <w:r>
        <w:rPr>
          <w:rFonts w:ascii="宋体" w:hAnsi="宋体" w:eastAsia="宋体"/>
          <w:sz w:val="22"/>
          <w:szCs w:val="22"/>
        </w:rPr>
        <w:t>注意事项：供应商通过线下方式缴纳保证金（支票、汇票、本票、纸质保函）的，需准备缴纳凭证的扫描件作为核验凭证；通过电子保函形式缴纳保证金的，如遇开标现场无法拉取电子保函信息时，可提供电子保函打印件或购买凭证作为核验凭证。相关凭证应上传至系统归档保存。</w:t>
      </w:r>
    </w:p>
    <w:p>
      <w:pPr>
        <w:spacing w:line="480" w:lineRule="exact"/>
        <w:ind w:firstLine="440" w:firstLineChars="200"/>
        <w:rPr>
          <w:rFonts w:ascii="宋体" w:hAnsi="宋体" w:eastAsia="宋体"/>
          <w:sz w:val="22"/>
          <w:szCs w:val="22"/>
        </w:rPr>
      </w:pPr>
      <w:r>
        <w:rPr>
          <w:rFonts w:ascii="宋体" w:hAnsi="宋体" w:eastAsia="宋体"/>
          <w:sz w:val="22"/>
          <w:szCs w:val="22"/>
        </w:rPr>
        <w:t>响应保证金的退还：</w:t>
      </w:r>
    </w:p>
    <w:p>
      <w:pPr>
        <w:spacing w:line="480" w:lineRule="exact"/>
        <w:ind w:firstLine="440" w:firstLineChars="200"/>
        <w:rPr>
          <w:rFonts w:ascii="宋体" w:hAnsi="宋体" w:eastAsia="宋体"/>
          <w:sz w:val="22"/>
          <w:szCs w:val="22"/>
        </w:rPr>
      </w:pPr>
      <w:r>
        <w:rPr>
          <w:rFonts w:ascii="宋体" w:hAnsi="宋体" w:eastAsia="宋体"/>
          <w:sz w:val="22"/>
          <w:szCs w:val="22"/>
        </w:rPr>
        <w:t>（1）响应供应商在响应截止时间前放弃响应的，自所投包组结果公告发出后5个工作日内退还。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（2）未成交供应商响应保证金，自成交通知书发出之日起5个工作日内退还；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（3）成交供应商响应保证金，自政府采购合同签订之日起5个工作日内退还。备注：但因响应供应商自身原因导致无法及时退还的除外；</w:t>
      </w:r>
    </w:p>
    <w:p>
      <w:pPr>
        <w:spacing w:line="480" w:lineRule="exact"/>
        <w:ind w:firstLine="440" w:firstLineChars="200"/>
        <w:rPr>
          <w:rFonts w:ascii="宋体" w:hAnsi="宋体" w:eastAsia="宋体"/>
          <w:sz w:val="22"/>
          <w:szCs w:val="22"/>
        </w:rPr>
      </w:pPr>
      <w:r>
        <w:rPr>
          <w:rFonts w:ascii="宋体" w:hAnsi="宋体" w:eastAsia="宋体"/>
          <w:sz w:val="22"/>
          <w:szCs w:val="22"/>
        </w:rPr>
        <w:t>有下列情形之一的，响应保证金将不予退还：</w:t>
      </w:r>
    </w:p>
    <w:p>
      <w:pPr>
        <w:spacing w:line="480" w:lineRule="exact"/>
        <w:ind w:firstLine="440" w:firstLineChars="200"/>
        <w:rPr>
          <w:rFonts w:ascii="宋体" w:hAnsi="宋体" w:eastAsia="宋体"/>
          <w:sz w:val="22"/>
          <w:szCs w:val="22"/>
        </w:rPr>
      </w:pPr>
      <w:r>
        <w:rPr>
          <w:rFonts w:ascii="宋体" w:hAnsi="宋体" w:eastAsia="宋体"/>
          <w:sz w:val="22"/>
          <w:szCs w:val="22"/>
        </w:rPr>
        <w:t>（1）提供虚假材料谋取中标、成交的；</w:t>
      </w:r>
    </w:p>
    <w:p>
      <w:pPr>
        <w:spacing w:line="480" w:lineRule="exact"/>
        <w:ind w:firstLine="440" w:firstLineChars="200"/>
        <w:rPr>
          <w:rFonts w:ascii="宋体" w:hAnsi="宋体" w:eastAsia="宋体"/>
          <w:sz w:val="22"/>
          <w:szCs w:val="22"/>
        </w:rPr>
      </w:pPr>
      <w:r>
        <w:rPr>
          <w:rFonts w:ascii="宋体" w:hAnsi="宋体" w:eastAsia="宋体"/>
          <w:sz w:val="22"/>
          <w:szCs w:val="22"/>
        </w:rPr>
        <w:t>（2）提交响应文件截止时间后，在响应有效期内撤回响应文件的</w:t>
      </w:r>
    </w:p>
    <w:p>
      <w:pPr>
        <w:spacing w:line="480" w:lineRule="exact"/>
        <w:ind w:firstLine="440" w:firstLineChars="200"/>
        <w:rPr>
          <w:rFonts w:ascii="宋体" w:hAnsi="宋体" w:eastAsia="宋体"/>
          <w:sz w:val="22"/>
          <w:szCs w:val="22"/>
        </w:rPr>
      </w:pPr>
      <w:r>
        <w:rPr>
          <w:rFonts w:ascii="宋体" w:hAnsi="宋体" w:eastAsia="宋体"/>
          <w:sz w:val="22"/>
          <w:szCs w:val="22"/>
        </w:rPr>
        <w:t>（3）成交后，无正当理由放弃成交资格；</w:t>
      </w:r>
    </w:p>
    <w:p>
      <w:pPr>
        <w:spacing w:line="480" w:lineRule="exact"/>
        <w:ind w:firstLine="440" w:firstLineChars="200"/>
        <w:rPr>
          <w:rFonts w:ascii="宋体" w:hAnsi="宋体" w:eastAsia="宋体"/>
          <w:sz w:val="22"/>
          <w:szCs w:val="22"/>
        </w:rPr>
      </w:pPr>
      <w:r>
        <w:rPr>
          <w:rFonts w:ascii="宋体" w:hAnsi="宋体" w:eastAsia="宋体"/>
          <w:sz w:val="22"/>
          <w:szCs w:val="22"/>
        </w:rPr>
        <w:t>（4）成交后，无正当理由不与采购人签订合同；</w:t>
      </w:r>
    </w:p>
    <w:p>
      <w:pPr>
        <w:spacing w:line="480" w:lineRule="exact"/>
        <w:ind w:firstLine="440" w:firstLineChars="200"/>
        <w:rPr>
          <w:rFonts w:ascii="宋体" w:hAnsi="宋体" w:eastAsia="宋体"/>
          <w:sz w:val="22"/>
          <w:szCs w:val="22"/>
        </w:rPr>
      </w:pPr>
      <w:r>
        <w:rPr>
          <w:rFonts w:ascii="宋体" w:hAnsi="宋体" w:eastAsia="宋体"/>
          <w:sz w:val="22"/>
          <w:szCs w:val="22"/>
        </w:rPr>
        <w:t>（5）法律法规和磋商文件规定的其他情形。</w:t>
      </w:r>
    </w:p>
    <w:p>
      <w:pPr>
        <w:spacing w:line="480" w:lineRule="exact"/>
        <w:ind w:firstLine="440" w:firstLineChars="200"/>
        <w:rPr>
          <w:rFonts w:ascii="宋体" w:hAnsi="宋体" w:eastAsia="宋体"/>
          <w:sz w:val="22"/>
          <w:szCs w:val="22"/>
        </w:rPr>
      </w:pPr>
      <w:r>
        <w:rPr>
          <w:rFonts w:ascii="宋体" w:hAnsi="宋体" w:eastAsia="宋体"/>
          <w:sz w:val="22"/>
          <w:szCs w:val="22"/>
        </w:rPr>
        <w:t>备注：但因响应供应商自身原因导致无法及时退还的除外。</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响应文件的数量和签署</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响应供应商应编制响应文件正本和副本按照前附表要求的数量编制，响应文件的副本可采用正本的复印件。每套响应文件须清楚地标明“正本”、“副本”。若副本与正本不符，以正本为准。</w:t>
      </w:r>
    </w:p>
    <w:p>
      <w:pPr>
        <w:spacing w:line="480" w:lineRule="exact"/>
        <w:ind w:firstLine="440" w:firstLineChars="200"/>
        <w:rPr>
          <w:rFonts w:ascii="宋体" w:hAnsi="宋体" w:eastAsia="宋体"/>
          <w:sz w:val="22"/>
          <w:szCs w:val="22"/>
        </w:rPr>
      </w:pPr>
      <w:r>
        <w:rPr>
          <w:rFonts w:ascii="宋体" w:hAnsi="宋体" w:eastAsia="宋体"/>
          <w:sz w:val="22"/>
          <w:szCs w:val="22"/>
        </w:rPr>
        <w:t>响应文件的正本需打印或用不褪色墨水书写，并由法定代表人或经其正式授权的代表签字或盖章（本项目如允许联合体响应且响应人是联合体的，联合体牵头单位应盖章，并签署联合体牵头单位法定代表人或经其正式授权的代表的全名）。授权代表须出具书面授权证明，其《法定代表人授权书》应附在响应文件中。</w:t>
      </w:r>
    </w:p>
    <w:p>
      <w:pPr>
        <w:spacing w:line="480" w:lineRule="exact"/>
        <w:ind w:firstLine="440" w:firstLineChars="200"/>
        <w:rPr>
          <w:rFonts w:ascii="宋体" w:hAnsi="宋体" w:eastAsia="宋体"/>
          <w:sz w:val="22"/>
          <w:szCs w:val="22"/>
        </w:rPr>
      </w:pPr>
      <w:r>
        <w:rPr>
          <w:rFonts w:ascii="宋体" w:hAnsi="宋体" w:eastAsia="宋体"/>
          <w:sz w:val="22"/>
          <w:szCs w:val="22"/>
        </w:rPr>
        <w:t>响应文件中的任何重要的插字、涂改和增删，必须由法定代表人或经其正式授权的代表在旁边签字或盖章才有效。</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响应文件的密封和标记（若有提交纸质响应文件，需按此条处理）</w:t>
      </w:r>
    </w:p>
    <w:p>
      <w:pPr>
        <w:spacing w:line="480" w:lineRule="exact"/>
        <w:ind w:firstLine="440" w:firstLineChars="200"/>
        <w:rPr>
          <w:rFonts w:ascii="宋体" w:hAnsi="宋体" w:eastAsia="宋体"/>
          <w:sz w:val="22"/>
          <w:szCs w:val="22"/>
        </w:rPr>
      </w:pPr>
      <w:r>
        <w:rPr>
          <w:rFonts w:ascii="宋体" w:hAnsi="宋体" w:eastAsia="宋体"/>
          <w:sz w:val="22"/>
          <w:szCs w:val="22"/>
        </w:rPr>
        <w:t>磋商供应商应将响应文件正本和所有的副本分别单独密封包装，并在外包装上清晰标明“正本”、“副本”字样。</w:t>
      </w:r>
    </w:p>
    <w:p>
      <w:pPr>
        <w:spacing w:line="480" w:lineRule="exact"/>
        <w:ind w:firstLine="440" w:firstLineChars="200"/>
        <w:rPr>
          <w:rFonts w:ascii="宋体" w:hAnsi="宋体" w:eastAsia="宋体"/>
          <w:sz w:val="22"/>
          <w:szCs w:val="22"/>
        </w:rPr>
      </w:pPr>
      <w:r>
        <w:rPr>
          <w:rFonts w:ascii="宋体" w:hAnsi="宋体" w:eastAsia="宋体"/>
          <w:sz w:val="22"/>
          <w:szCs w:val="22"/>
        </w:rPr>
        <w:t>磋商供应商应按照《响应文件格式》的要求制作《报价信封》并独立封装。</w:t>
      </w:r>
    </w:p>
    <w:p>
      <w:pPr>
        <w:spacing w:line="480" w:lineRule="exact"/>
        <w:ind w:firstLine="440" w:firstLineChars="200"/>
        <w:rPr>
          <w:rFonts w:ascii="宋体" w:hAnsi="宋体" w:eastAsia="宋体"/>
          <w:sz w:val="22"/>
          <w:szCs w:val="22"/>
        </w:rPr>
      </w:pPr>
      <w:r>
        <w:rPr>
          <w:rFonts w:ascii="宋体" w:hAnsi="宋体" w:eastAsia="宋体"/>
          <w:sz w:val="22"/>
          <w:szCs w:val="22"/>
        </w:rPr>
        <w:t>信封或外包装上应当注明采购项目名称、项目编号和“在（采购文件中规定的磋商日期和时间）之前不得启封”的字样，封口处应加盖磋商供应商印章。</w:t>
      </w:r>
    </w:p>
    <w:p>
      <w:pPr>
        <w:spacing w:line="480" w:lineRule="exact"/>
        <w:ind w:firstLine="440" w:firstLineChars="200"/>
        <w:rPr>
          <w:rFonts w:ascii="宋体" w:hAnsi="宋体" w:eastAsia="宋体"/>
          <w:sz w:val="22"/>
          <w:szCs w:val="22"/>
        </w:rPr>
      </w:pPr>
      <w:r>
        <w:rPr>
          <w:rFonts w:ascii="宋体" w:hAnsi="宋体" w:eastAsia="宋体"/>
          <w:sz w:val="22"/>
          <w:szCs w:val="22"/>
        </w:rPr>
        <w:t>不足以造成响应文件可从外包装内散出而导致响应文件泄密的，不认定为响应文件未密封。</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7.</w:t>
      </w:r>
      <w:r>
        <w:rPr>
          <w:rFonts w:ascii="宋体" w:hAnsi="宋体" w:eastAsia="宋体"/>
          <w:sz w:val="22"/>
          <w:szCs w:val="22"/>
        </w:rPr>
        <w:t>响应文件的递交</w:t>
      </w:r>
    </w:p>
    <w:p>
      <w:pPr>
        <w:spacing w:line="480" w:lineRule="exact"/>
        <w:ind w:firstLine="440" w:firstLineChars="200"/>
        <w:rPr>
          <w:rFonts w:ascii="宋体" w:hAnsi="宋体" w:eastAsia="宋体"/>
          <w:sz w:val="22"/>
          <w:szCs w:val="22"/>
        </w:rPr>
      </w:pPr>
      <w:r>
        <w:rPr>
          <w:rFonts w:ascii="宋体" w:hAnsi="宋体" w:eastAsia="宋体"/>
          <w:sz w:val="22"/>
          <w:szCs w:val="22"/>
        </w:rPr>
        <w:t>在磋商文件要求提交响应文件的截止时间之后送达的响应文件，以及纸质响应文件未密封的，为无效响应文件，采购人或采购代理机构拒收。采购人、采购代理机构对误投或未按规定时间、地点和模式进行递交的概不负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响应文件的修改和撤回</w:t>
      </w:r>
    </w:p>
    <w:p>
      <w:pPr>
        <w:spacing w:line="480" w:lineRule="exact"/>
        <w:ind w:firstLine="440" w:firstLineChars="200"/>
        <w:rPr>
          <w:rFonts w:ascii="宋体" w:hAnsi="宋体" w:eastAsia="宋体"/>
          <w:sz w:val="22"/>
          <w:szCs w:val="22"/>
        </w:rPr>
      </w:pPr>
      <w:r>
        <w:rPr>
          <w:rFonts w:ascii="宋体" w:hAnsi="宋体" w:eastAsia="宋体"/>
          <w:sz w:val="22"/>
          <w:szCs w:val="22"/>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w:t>
      </w:r>
    </w:p>
    <w:p>
      <w:pPr>
        <w:spacing w:line="480" w:lineRule="exact"/>
        <w:ind w:firstLine="440" w:firstLineChars="200"/>
        <w:rPr>
          <w:rFonts w:ascii="宋体" w:hAnsi="宋体" w:eastAsia="宋体"/>
          <w:sz w:val="22"/>
          <w:szCs w:val="22"/>
        </w:rPr>
      </w:pPr>
      <w:r>
        <w:rPr>
          <w:rFonts w:ascii="宋体" w:hAnsi="宋体" w:eastAsia="宋体"/>
          <w:sz w:val="22"/>
          <w:szCs w:val="22"/>
        </w:rPr>
        <w:t>在提交响应文件截止时间后到磋商文件规定的报价有效期终止之前，供应商不得补充、修改、替代或者撤回其响应文件。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9.</w:t>
      </w:r>
      <w:r>
        <w:rPr>
          <w:rFonts w:ascii="宋体" w:hAnsi="宋体" w:eastAsia="宋体"/>
          <w:sz w:val="22"/>
          <w:szCs w:val="22"/>
        </w:rPr>
        <w:t>样品（演示）</w:t>
      </w:r>
    </w:p>
    <w:p>
      <w:pPr>
        <w:spacing w:line="480" w:lineRule="exact"/>
        <w:ind w:firstLine="440" w:firstLineChars="200"/>
        <w:rPr>
          <w:rFonts w:ascii="宋体" w:hAnsi="宋体" w:eastAsia="宋体"/>
          <w:sz w:val="22"/>
          <w:szCs w:val="22"/>
        </w:rPr>
      </w:pPr>
      <w:r>
        <w:rPr>
          <w:rFonts w:ascii="宋体" w:hAnsi="宋体" w:eastAsia="宋体"/>
          <w:sz w:val="22"/>
          <w:szCs w:val="22"/>
        </w:rPr>
        <w:t>磋商文件规定供应商提交样品的，样品属于响应文件的组成部分。样品的生产、运输、安装、保全等一切费用由供应商自理。</w:t>
      </w:r>
    </w:p>
    <w:p>
      <w:pPr>
        <w:spacing w:line="480" w:lineRule="exact"/>
        <w:ind w:firstLine="440" w:firstLineChars="200"/>
        <w:rPr>
          <w:rFonts w:ascii="宋体" w:hAnsi="宋体" w:eastAsia="宋体"/>
          <w:sz w:val="22"/>
          <w:szCs w:val="22"/>
        </w:rPr>
      </w:pPr>
      <w:r>
        <w:rPr>
          <w:rFonts w:ascii="宋体" w:hAnsi="宋体" w:eastAsia="宋体"/>
          <w:sz w:val="22"/>
          <w:szCs w:val="22"/>
        </w:rPr>
        <w:t>递交响应文件截止时间前，供应商应将样品送达至指定地点。若需要现场演示的，供应商应提前做好演示准备（包括演示设备）。</w:t>
      </w:r>
    </w:p>
    <w:p>
      <w:pPr>
        <w:spacing w:line="480" w:lineRule="exact"/>
        <w:ind w:firstLine="440" w:firstLineChars="200"/>
        <w:rPr>
          <w:rFonts w:ascii="宋体" w:hAnsi="宋体" w:eastAsia="宋体"/>
          <w:sz w:val="22"/>
          <w:szCs w:val="22"/>
        </w:rPr>
      </w:pPr>
      <w:r>
        <w:rPr>
          <w:rFonts w:ascii="宋体" w:hAnsi="宋体" w:eastAsia="宋体"/>
          <w:sz w:val="22"/>
          <w:szCs w:val="22"/>
        </w:rPr>
        <w:t>采购结果公告发布后，成交供应商的样品由采购人封存，并作为履约验收的依据之一。未成交供应商将样品自行取回。如未成交供应商未按规定时间内自行取回的,视同为同意其样品由采购代理机构自行处理。</w:t>
      </w:r>
    </w:p>
    <w:p>
      <w:pPr>
        <w:spacing w:line="480" w:lineRule="exact"/>
        <w:ind w:firstLine="442" w:firstLineChars="200"/>
        <w:rPr>
          <w:rFonts w:ascii="宋体" w:hAnsi="宋体" w:eastAsia="宋体"/>
          <w:b/>
          <w:sz w:val="22"/>
          <w:szCs w:val="22"/>
        </w:rPr>
      </w:pPr>
      <w:r>
        <w:rPr>
          <w:rFonts w:ascii="宋体" w:hAnsi="宋体" w:eastAsia="宋体"/>
          <w:b/>
          <w:sz w:val="22"/>
          <w:szCs w:val="22"/>
        </w:rPr>
        <w:t>五</w:t>
      </w:r>
      <w:r>
        <w:rPr>
          <w:rFonts w:hint="eastAsia" w:ascii="宋体" w:hAnsi="宋体" w:eastAsia="宋体"/>
          <w:b/>
          <w:sz w:val="22"/>
          <w:szCs w:val="22"/>
        </w:rPr>
        <w:t>.</w:t>
      </w:r>
      <w:r>
        <w:rPr>
          <w:rFonts w:ascii="宋体" w:hAnsi="宋体" w:eastAsia="宋体"/>
          <w:b/>
          <w:sz w:val="22"/>
          <w:szCs w:val="22"/>
        </w:rPr>
        <w:t>磋商、评审、结果公告、成交通知书发放</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磋商程序</w:t>
      </w:r>
    </w:p>
    <w:p>
      <w:pPr>
        <w:spacing w:line="480" w:lineRule="exact"/>
        <w:ind w:firstLine="440" w:firstLineChars="200"/>
        <w:rPr>
          <w:rFonts w:ascii="宋体" w:hAnsi="宋体" w:eastAsia="宋体"/>
          <w:sz w:val="22"/>
          <w:szCs w:val="22"/>
        </w:rPr>
      </w:pPr>
      <w:r>
        <w:rPr>
          <w:rFonts w:ascii="宋体" w:hAnsi="宋体" w:eastAsia="宋体"/>
          <w:sz w:val="22"/>
          <w:szCs w:val="22"/>
        </w:rPr>
        <w:t>主持人按下列程序进行磋商：</w:t>
      </w:r>
    </w:p>
    <w:p>
      <w:pPr>
        <w:spacing w:line="480" w:lineRule="exact"/>
        <w:ind w:firstLine="440" w:firstLineChars="200"/>
        <w:rPr>
          <w:rFonts w:ascii="宋体" w:hAnsi="宋体" w:eastAsia="宋体"/>
          <w:sz w:val="22"/>
          <w:szCs w:val="22"/>
        </w:rPr>
      </w:pPr>
      <w:r>
        <w:rPr>
          <w:rFonts w:ascii="宋体" w:hAnsi="宋体" w:eastAsia="宋体"/>
          <w:sz w:val="22"/>
          <w:szCs w:val="22"/>
        </w:rPr>
        <w:t>（1）宣布磋商纪律；</w:t>
      </w:r>
    </w:p>
    <w:p>
      <w:pPr>
        <w:spacing w:line="480" w:lineRule="exact"/>
        <w:ind w:firstLine="440" w:firstLineChars="200"/>
        <w:rPr>
          <w:rFonts w:ascii="宋体" w:hAnsi="宋体" w:eastAsia="宋体"/>
          <w:sz w:val="22"/>
          <w:szCs w:val="22"/>
        </w:rPr>
      </w:pPr>
      <w:r>
        <w:rPr>
          <w:rFonts w:ascii="宋体" w:hAnsi="宋体" w:eastAsia="宋体"/>
          <w:sz w:val="22"/>
          <w:szCs w:val="22"/>
        </w:rPr>
        <w:t>（2）宣布代理机构工作人员姓名；</w:t>
      </w:r>
    </w:p>
    <w:p>
      <w:pPr>
        <w:spacing w:line="480" w:lineRule="exact"/>
        <w:ind w:firstLine="440" w:firstLineChars="200"/>
        <w:rPr>
          <w:rFonts w:ascii="宋体" w:hAnsi="宋体" w:eastAsia="宋体"/>
          <w:sz w:val="22"/>
          <w:szCs w:val="22"/>
        </w:rPr>
      </w:pPr>
      <w:r>
        <w:rPr>
          <w:rFonts w:ascii="宋体" w:hAnsi="宋体" w:eastAsia="宋体"/>
          <w:sz w:val="22"/>
          <w:szCs w:val="22"/>
        </w:rPr>
        <w:t>（3）供应商对已提交的</w:t>
      </w:r>
      <w:r>
        <w:rPr>
          <w:rFonts w:hint="eastAsia" w:ascii="宋体" w:hAnsi="宋体" w:eastAsia="宋体"/>
          <w:sz w:val="22"/>
          <w:szCs w:val="22"/>
        </w:rPr>
        <w:t>密封</w:t>
      </w:r>
      <w:r>
        <w:rPr>
          <w:rFonts w:ascii="宋体" w:hAnsi="宋体" w:eastAsia="宋体"/>
          <w:sz w:val="22"/>
          <w:szCs w:val="22"/>
        </w:rPr>
        <w:t>文件进行磋商现场</w:t>
      </w:r>
      <w:r>
        <w:rPr>
          <w:rFonts w:hint="eastAsia" w:ascii="宋体" w:hAnsi="宋体" w:eastAsia="宋体"/>
          <w:sz w:val="22"/>
          <w:szCs w:val="22"/>
        </w:rPr>
        <w:t>解封</w:t>
      </w:r>
      <w:r>
        <w:rPr>
          <w:rFonts w:ascii="宋体" w:hAnsi="宋体" w:eastAsia="宋体"/>
          <w:sz w:val="22"/>
          <w:szCs w:val="22"/>
        </w:rPr>
        <w:t>，由采购人或者采购代理机构工作人员当众宣布供应商名称和磋商文件规定的需要宣布的其他内容（以首轮报价表要求为准）；</w:t>
      </w:r>
    </w:p>
    <w:p>
      <w:pPr>
        <w:spacing w:line="480" w:lineRule="exact"/>
        <w:ind w:firstLine="440" w:firstLineChars="200"/>
        <w:rPr>
          <w:rFonts w:ascii="宋体" w:hAnsi="宋体" w:eastAsia="宋体"/>
          <w:sz w:val="22"/>
          <w:szCs w:val="22"/>
        </w:rPr>
      </w:pPr>
      <w:r>
        <w:rPr>
          <w:rFonts w:ascii="宋体" w:hAnsi="宋体" w:eastAsia="宋体"/>
          <w:sz w:val="22"/>
          <w:szCs w:val="22"/>
        </w:rPr>
        <w:t>（4）参加磋商会议人员对磋商情况确认；</w:t>
      </w:r>
    </w:p>
    <w:p>
      <w:pPr>
        <w:spacing w:line="480" w:lineRule="exact"/>
        <w:ind w:firstLine="440" w:firstLineChars="200"/>
        <w:rPr>
          <w:rFonts w:ascii="宋体" w:hAnsi="宋体" w:eastAsia="宋体"/>
          <w:sz w:val="22"/>
          <w:szCs w:val="22"/>
        </w:rPr>
      </w:pPr>
      <w:r>
        <w:rPr>
          <w:rFonts w:ascii="宋体" w:hAnsi="宋体" w:eastAsia="宋体"/>
          <w:sz w:val="22"/>
          <w:szCs w:val="22"/>
        </w:rPr>
        <w:t>（5）磋商结束，响应文件移交磋商小组。</w:t>
      </w:r>
    </w:p>
    <w:p>
      <w:pPr>
        <w:spacing w:line="480" w:lineRule="exact"/>
        <w:ind w:firstLine="440" w:firstLineChars="200"/>
        <w:rPr>
          <w:rFonts w:ascii="宋体" w:hAnsi="宋体" w:eastAsia="宋体"/>
          <w:sz w:val="22"/>
          <w:szCs w:val="22"/>
        </w:rPr>
      </w:pPr>
      <w:r>
        <w:rPr>
          <w:rFonts w:ascii="宋体" w:hAnsi="宋体" w:eastAsia="宋体"/>
          <w:sz w:val="22"/>
          <w:szCs w:val="22"/>
        </w:rPr>
        <w:t>磋商异议</w:t>
      </w:r>
    </w:p>
    <w:p>
      <w:pPr>
        <w:spacing w:line="480" w:lineRule="exact"/>
        <w:ind w:firstLine="440" w:firstLineChars="200"/>
        <w:rPr>
          <w:rFonts w:ascii="宋体" w:hAnsi="宋体" w:eastAsia="宋体"/>
          <w:sz w:val="22"/>
          <w:szCs w:val="22"/>
        </w:rPr>
      </w:pPr>
      <w:r>
        <w:rPr>
          <w:rFonts w:ascii="宋体" w:hAnsi="宋体" w:eastAsia="宋体"/>
          <w:sz w:val="22"/>
          <w:szCs w:val="22"/>
        </w:rPr>
        <w:t>供应商代表对磋商过程和磋商记录有疑义，以及认为采购人、采购代理机构相关工作人员有需要回避的情形的，应当当场提出询问或者回避申请，磋商会议结束后不再接受相关询问、质疑或者回避申请。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评审（详见第四章）</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结果公告</w:t>
      </w:r>
    </w:p>
    <w:p>
      <w:pPr>
        <w:spacing w:line="480" w:lineRule="exact"/>
        <w:ind w:firstLine="440" w:firstLineChars="200"/>
        <w:rPr>
          <w:rFonts w:ascii="宋体" w:hAnsi="宋体" w:eastAsia="宋体"/>
          <w:strike/>
          <w:sz w:val="22"/>
          <w:szCs w:val="22"/>
        </w:rPr>
      </w:pPr>
      <w:r>
        <w:rPr>
          <w:rFonts w:ascii="宋体" w:hAnsi="宋体" w:eastAsia="宋体"/>
          <w:sz w:val="22"/>
          <w:szCs w:val="22"/>
        </w:rPr>
        <w:t>成交供应商确定后，采购代理机构将在中国政府采购网(www.ccgp.gov.cn)</w:t>
      </w:r>
      <w:r>
        <w:rPr>
          <w:rFonts w:hint="eastAsia" w:ascii="宋体" w:hAnsi="宋体" w:eastAsia="宋体"/>
          <w:sz w:val="22"/>
          <w:szCs w:val="22"/>
        </w:rPr>
        <w:t>和</w:t>
      </w:r>
      <w:r>
        <w:rPr>
          <w:rFonts w:hint="eastAsia" w:ascii="宋体" w:hAnsi="宋体" w:eastAsia="宋体"/>
          <w:w w:val="101"/>
          <w:sz w:val="22"/>
        </w:rPr>
        <w:t>中国</w:t>
      </w:r>
      <w:r>
        <w:rPr>
          <w:rFonts w:ascii="宋体" w:hAnsi="宋体" w:eastAsia="宋体"/>
          <w:w w:val="101"/>
          <w:sz w:val="22"/>
        </w:rPr>
        <w:t>东莞</w:t>
      </w:r>
      <w:r>
        <w:rPr>
          <w:rFonts w:hint="eastAsia" w:ascii="宋体" w:hAnsi="宋体" w:eastAsia="宋体"/>
          <w:w w:val="101"/>
          <w:sz w:val="22"/>
        </w:rPr>
        <w:t>中堂镇</w:t>
      </w:r>
      <w:r>
        <w:rPr>
          <w:rFonts w:ascii="宋体" w:hAnsi="宋体" w:eastAsia="宋体"/>
          <w:w w:val="101"/>
          <w:sz w:val="22"/>
        </w:rPr>
        <w:t>栏目</w:t>
      </w:r>
      <w:r>
        <w:rPr>
          <w:w w:val="101"/>
          <w:sz w:val="22"/>
        </w:rPr>
        <w:t>（</w:t>
      </w:r>
      <w:r>
        <w:rPr>
          <w:rFonts w:ascii="宋体" w:hAnsi="宋体" w:eastAsia="宋体"/>
          <w:w w:val="101"/>
          <w:sz w:val="22"/>
        </w:rPr>
        <w:t>http://www.dg.gov.cn/zhongtang/</w:t>
      </w:r>
      <w:r>
        <w:rPr>
          <w:rFonts w:hint="eastAsia"/>
          <w:w w:val="101"/>
          <w:sz w:val="22"/>
        </w:rPr>
        <w:t>）</w:t>
      </w:r>
      <w:r>
        <w:rPr>
          <w:rFonts w:ascii="宋体" w:hAnsi="宋体" w:eastAsia="宋体"/>
          <w:sz w:val="22"/>
          <w:szCs w:val="22"/>
        </w:rPr>
        <w:t>上发布成交结果公告，同时将成交结果以公告形式通知未成交的供应商，成交结果公告期为 1 个工作日。</w:t>
      </w:r>
    </w:p>
    <w:p>
      <w:pPr>
        <w:spacing w:line="480" w:lineRule="exact"/>
        <w:ind w:firstLine="440" w:firstLineChars="200"/>
        <w:rPr>
          <w:rFonts w:ascii="宋体" w:hAnsi="宋体" w:eastAsia="宋体"/>
          <w:sz w:val="22"/>
          <w:szCs w:val="22"/>
        </w:rPr>
      </w:pPr>
      <w:r>
        <w:rPr>
          <w:rFonts w:ascii="宋体" w:hAnsi="宋体" w:eastAsia="宋体"/>
          <w:sz w:val="22"/>
          <w:szCs w:val="22"/>
        </w:rPr>
        <w:t>终止磋商采购活动后，采购代理机构将在中国政府采购网</w:t>
      </w:r>
      <w:r>
        <w:rPr>
          <w:rFonts w:hint="eastAsia" w:ascii="宋体" w:hAnsi="宋体" w:eastAsia="宋体"/>
          <w:sz w:val="22"/>
          <w:szCs w:val="22"/>
        </w:rPr>
        <w:t>和</w:t>
      </w:r>
      <w:r>
        <w:rPr>
          <w:rFonts w:hint="eastAsia" w:ascii="宋体" w:hAnsi="宋体" w:eastAsia="宋体"/>
          <w:w w:val="101"/>
          <w:sz w:val="22"/>
        </w:rPr>
        <w:t>中国</w:t>
      </w:r>
      <w:r>
        <w:rPr>
          <w:rFonts w:ascii="宋体" w:hAnsi="宋体" w:eastAsia="宋体"/>
          <w:w w:val="101"/>
          <w:sz w:val="22"/>
        </w:rPr>
        <w:t>东莞</w:t>
      </w:r>
      <w:r>
        <w:rPr>
          <w:rFonts w:hint="eastAsia" w:ascii="宋体" w:hAnsi="宋体" w:eastAsia="宋体"/>
          <w:w w:val="101"/>
          <w:sz w:val="22"/>
        </w:rPr>
        <w:t>中堂镇</w:t>
      </w:r>
      <w:r>
        <w:rPr>
          <w:rFonts w:ascii="宋体" w:hAnsi="宋体" w:eastAsia="宋体"/>
          <w:w w:val="101"/>
          <w:sz w:val="22"/>
        </w:rPr>
        <w:t>栏目</w:t>
      </w:r>
      <w:r>
        <w:rPr>
          <w:rFonts w:ascii="宋体" w:hAnsi="宋体" w:eastAsia="宋体"/>
          <w:sz w:val="22"/>
          <w:szCs w:val="22"/>
        </w:rPr>
        <w:t>上发布终止公告，终止公告期为 1 个工作日。</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成交通知书发放</w:t>
      </w:r>
    </w:p>
    <w:p>
      <w:pPr>
        <w:spacing w:line="480" w:lineRule="exact"/>
        <w:ind w:firstLine="440" w:firstLineChars="200"/>
        <w:rPr>
          <w:rFonts w:ascii="宋体" w:hAnsi="宋体" w:eastAsia="宋体"/>
          <w:sz w:val="22"/>
          <w:szCs w:val="22"/>
        </w:rPr>
      </w:pPr>
      <w:r>
        <w:rPr>
          <w:rFonts w:ascii="宋体" w:hAnsi="宋体" w:eastAsia="宋体"/>
          <w:sz w:val="22"/>
          <w:szCs w:val="22"/>
        </w:rPr>
        <w:t>发布成交结果的同时，</w:t>
      </w:r>
      <w:r>
        <w:rPr>
          <w:rFonts w:hint="eastAsia" w:ascii="宋体" w:hAnsi="宋体" w:eastAsia="宋体"/>
          <w:sz w:val="22"/>
          <w:szCs w:val="22"/>
        </w:rPr>
        <w:t>并</w:t>
      </w:r>
      <w:r>
        <w:rPr>
          <w:rFonts w:ascii="宋体" w:hAnsi="宋体" w:eastAsia="宋体"/>
          <w:sz w:val="22"/>
          <w:szCs w:val="22"/>
        </w:rPr>
        <w:t>向成交供应商</w:t>
      </w:r>
      <w:r>
        <w:rPr>
          <w:rFonts w:hint="eastAsia" w:ascii="宋体" w:hAnsi="宋体" w:eastAsia="宋体"/>
          <w:sz w:val="22"/>
          <w:szCs w:val="22"/>
        </w:rPr>
        <w:t>发出</w:t>
      </w:r>
      <w:r>
        <w:rPr>
          <w:rFonts w:ascii="宋体" w:hAnsi="宋体" w:eastAsia="宋体"/>
          <w:sz w:val="22"/>
          <w:szCs w:val="22"/>
        </w:rPr>
        <w:t>成交通知书，成交通知书是合同的组成部分，成交通知书对采购人和成交供应商具有同等法律效力。</w:t>
      </w:r>
    </w:p>
    <w:p>
      <w:pPr>
        <w:spacing w:line="480" w:lineRule="exact"/>
        <w:ind w:firstLine="440" w:firstLineChars="200"/>
        <w:rPr>
          <w:rFonts w:ascii="宋体" w:hAnsi="宋体" w:eastAsia="宋体"/>
          <w:sz w:val="22"/>
          <w:szCs w:val="22"/>
        </w:rPr>
      </w:pPr>
      <w:r>
        <w:rPr>
          <w:rFonts w:ascii="宋体" w:hAnsi="宋体" w:eastAsia="宋体"/>
          <w:sz w:val="22"/>
          <w:szCs w:val="22"/>
        </w:rPr>
        <w:t>成交通知书发出后，采购人不得违法改变成交结果，成交供应商无正当理由不得放弃成交。</w:t>
      </w:r>
    </w:p>
    <w:p>
      <w:pPr>
        <w:spacing w:line="480" w:lineRule="exact"/>
        <w:ind w:firstLine="442" w:firstLineChars="200"/>
        <w:rPr>
          <w:rFonts w:ascii="宋体" w:hAnsi="宋体" w:eastAsia="宋体"/>
          <w:b/>
          <w:sz w:val="22"/>
          <w:szCs w:val="22"/>
        </w:rPr>
      </w:pPr>
      <w:r>
        <w:rPr>
          <w:rFonts w:ascii="宋体" w:hAnsi="宋体" w:eastAsia="宋体"/>
          <w:b/>
          <w:sz w:val="22"/>
          <w:szCs w:val="22"/>
        </w:rPr>
        <w:t>六</w:t>
      </w:r>
      <w:r>
        <w:rPr>
          <w:rFonts w:hint="eastAsia" w:ascii="宋体" w:hAnsi="宋体" w:eastAsia="宋体"/>
          <w:b/>
          <w:sz w:val="22"/>
          <w:szCs w:val="22"/>
        </w:rPr>
        <w:t>.</w:t>
      </w:r>
      <w:r>
        <w:rPr>
          <w:rFonts w:ascii="宋体" w:hAnsi="宋体" w:eastAsia="宋体"/>
          <w:b/>
          <w:sz w:val="22"/>
          <w:szCs w:val="22"/>
        </w:rPr>
        <w:t>询问、质疑与投诉</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询问</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质疑</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响应供应商认为磋商文件、采购过程和成交结果使自己的权益受到损害的，以书面形式一次性向采购人或采购代理机构书面提出质疑：</w:t>
      </w:r>
    </w:p>
    <w:p>
      <w:pPr>
        <w:spacing w:line="480" w:lineRule="exact"/>
        <w:ind w:firstLine="440" w:firstLineChars="200"/>
        <w:rPr>
          <w:rFonts w:ascii="宋体" w:hAnsi="宋体" w:eastAsia="宋体"/>
          <w:sz w:val="22"/>
          <w:szCs w:val="22"/>
        </w:rPr>
      </w:pPr>
      <w:r>
        <w:rPr>
          <w:rFonts w:ascii="宋体" w:hAnsi="宋体" w:eastAsia="宋体"/>
          <w:sz w:val="22"/>
          <w:szCs w:val="22"/>
        </w:rPr>
        <w:t>1）采购文件在指定的政府采购信息发布媒体上公示最少3个工作日；登记本项目的响应供应商认为采购文件的内容损害其权益的，可以自登记成功之日起7个工作日内提出质疑，供应商质疑、投诉应当有明确的请求和必要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2）响应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采购人或采购代理机构在收到响应供应商的书面质疑后7个工作日内作出答复，并以书面形式通知质疑响应供应商和其他有关响应供应商，但答复内容不涉及商业秘密。质疑响应供应商须提供相关证明材料，包括但不限于权益受损害的情况说明及受损害的原因、证据内容等，并对质疑内容的真实性承担责任。</w:t>
      </w:r>
    </w:p>
    <w:p>
      <w:pPr>
        <w:spacing w:line="480" w:lineRule="exact"/>
        <w:ind w:firstLine="440" w:firstLineChars="200"/>
        <w:rPr>
          <w:rFonts w:ascii="宋体" w:hAnsi="宋体" w:eastAsia="宋体"/>
          <w:sz w:val="22"/>
          <w:szCs w:val="22"/>
        </w:rPr>
      </w:pPr>
      <w:r>
        <w:rPr>
          <w:rFonts w:ascii="宋体" w:hAnsi="宋体" w:eastAsia="宋体"/>
          <w:sz w:val="22"/>
          <w:szCs w:val="22"/>
        </w:rPr>
        <w:t>接收质疑的联系方式：</w:t>
      </w:r>
    </w:p>
    <w:p>
      <w:pPr>
        <w:spacing w:line="480" w:lineRule="exact"/>
        <w:ind w:firstLine="440" w:firstLineChars="200"/>
        <w:rPr>
          <w:rFonts w:ascii="宋体" w:hAnsi="宋体" w:eastAsia="宋体"/>
          <w:sz w:val="22"/>
          <w:szCs w:val="22"/>
        </w:rPr>
      </w:pPr>
      <w:r>
        <w:rPr>
          <w:rFonts w:ascii="宋体" w:hAnsi="宋体" w:eastAsia="宋体"/>
          <w:sz w:val="22"/>
          <w:szCs w:val="22"/>
        </w:rPr>
        <w:t>联系人：</w:t>
      </w:r>
      <w:r>
        <w:rPr>
          <w:rFonts w:hint="eastAsia" w:ascii="宋体" w:hAnsi="宋体" w:eastAsia="宋体"/>
          <w:sz w:val="22"/>
          <w:szCs w:val="22"/>
        </w:rPr>
        <w:t>陈</w:t>
      </w:r>
      <w:r>
        <w:rPr>
          <w:rFonts w:ascii="宋体" w:hAnsi="宋体" w:eastAsia="宋体"/>
          <w:sz w:val="22"/>
          <w:szCs w:val="22"/>
        </w:rPr>
        <w:t>先生。</w:t>
      </w:r>
    </w:p>
    <w:p>
      <w:pPr>
        <w:spacing w:line="480" w:lineRule="exact"/>
        <w:ind w:firstLine="440" w:firstLineChars="200"/>
        <w:rPr>
          <w:rFonts w:ascii="宋体" w:hAnsi="宋体" w:eastAsia="宋体"/>
          <w:sz w:val="22"/>
          <w:szCs w:val="22"/>
        </w:rPr>
      </w:pP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邮箱：</w:t>
      </w:r>
      <w:r>
        <w:rPr>
          <w:rStyle w:val="46"/>
          <w:rFonts w:ascii="宋体" w:hAnsi="宋体" w:eastAsia="宋体"/>
          <w:color w:val="auto"/>
          <w:sz w:val="22"/>
          <w:szCs w:val="22"/>
        </w:rPr>
        <w:t>dgztztb@dg.gov.cn</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东莞市中堂镇新兴路98号镇人民政府副楼四楼</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邮编：5</w:t>
      </w:r>
      <w:r>
        <w:rPr>
          <w:rFonts w:hint="eastAsia" w:ascii="宋体" w:hAnsi="宋体" w:eastAsia="宋体"/>
          <w:sz w:val="22"/>
          <w:szCs w:val="22"/>
        </w:rPr>
        <w:t>23220</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投诉</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响应供应商对采购人或采购代理机构的质疑答复不满意或在规定时间内未得到答复的，可以在答复期满后15个工作日内，按如下联系方式向政府采购监督管理机构投诉。</w:t>
      </w:r>
    </w:p>
    <w:p>
      <w:pPr>
        <w:spacing w:line="480" w:lineRule="exact"/>
        <w:ind w:firstLine="440" w:firstLineChars="200"/>
        <w:rPr>
          <w:rFonts w:ascii="宋体" w:hAnsi="宋体" w:eastAsia="宋体"/>
          <w:sz w:val="22"/>
          <w:szCs w:val="22"/>
        </w:rPr>
      </w:pPr>
      <w:r>
        <w:rPr>
          <w:rFonts w:ascii="宋体" w:hAnsi="宋体" w:eastAsia="宋体"/>
          <w:sz w:val="22"/>
          <w:szCs w:val="22"/>
        </w:rPr>
        <w:t>政府采购监督管理机构名称：</w:t>
      </w:r>
      <w:r>
        <w:rPr>
          <w:rFonts w:hint="eastAsia" w:ascii="宋体" w:hAnsi="宋体" w:eastAsia="宋体"/>
          <w:sz w:val="22"/>
          <w:szCs w:val="22"/>
        </w:rPr>
        <w:t>东莞市财政局</w:t>
      </w:r>
      <w:r>
        <w:rPr>
          <w:rFonts w:ascii="宋体" w:hAnsi="宋体" w:eastAsia="宋体"/>
          <w:sz w:val="22"/>
          <w:szCs w:val="22"/>
        </w:rPr>
        <w:t>中堂分局</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地 址：</w:t>
      </w:r>
      <w:r>
        <w:rPr>
          <w:rFonts w:hint="eastAsia" w:ascii="宋体" w:hAnsi="宋体" w:eastAsia="宋体"/>
          <w:sz w:val="22"/>
          <w:szCs w:val="22"/>
        </w:rPr>
        <w:t>东莞市中堂镇</w:t>
      </w:r>
      <w:r>
        <w:rPr>
          <w:rFonts w:ascii="宋体" w:hAnsi="宋体" w:eastAsia="宋体"/>
          <w:sz w:val="22"/>
          <w:szCs w:val="22"/>
        </w:rPr>
        <w:t>新兴路</w:t>
      </w:r>
      <w:r>
        <w:rPr>
          <w:rFonts w:hint="eastAsia" w:ascii="宋体" w:hAnsi="宋体" w:eastAsia="宋体"/>
          <w:sz w:val="22"/>
          <w:szCs w:val="22"/>
        </w:rPr>
        <w:t>98号</w:t>
      </w:r>
      <w:r>
        <w:rPr>
          <w:rFonts w:ascii="宋体" w:hAnsi="宋体" w:eastAsia="宋体"/>
          <w:sz w:val="22"/>
          <w:szCs w:val="22"/>
        </w:rPr>
        <w:t>镇人民政府主楼四楼</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电 话：0769-88128366</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邮 编：523220</w:t>
      </w:r>
      <w:r>
        <w:rPr>
          <w:rFonts w:hint="eastAsia" w:ascii="宋体" w:hAnsi="宋体" w:eastAsia="宋体"/>
          <w:sz w:val="22"/>
          <w:szCs w:val="22"/>
        </w:rPr>
        <w:t>。</w:t>
      </w:r>
    </w:p>
    <w:p>
      <w:pPr>
        <w:spacing w:line="480" w:lineRule="exact"/>
        <w:ind w:firstLine="442" w:firstLineChars="200"/>
        <w:rPr>
          <w:rFonts w:ascii="宋体" w:hAnsi="宋体" w:eastAsia="宋体"/>
          <w:b/>
          <w:sz w:val="22"/>
          <w:szCs w:val="22"/>
        </w:rPr>
      </w:pPr>
      <w:r>
        <w:rPr>
          <w:rFonts w:ascii="宋体" w:hAnsi="宋体" w:eastAsia="宋体"/>
          <w:b/>
          <w:sz w:val="22"/>
          <w:szCs w:val="22"/>
        </w:rPr>
        <w:t>七、合同的订立和履行</w:t>
      </w:r>
    </w:p>
    <w:p>
      <w:pPr>
        <w:spacing w:line="480" w:lineRule="exact"/>
        <w:ind w:firstLine="440" w:firstLineChars="200"/>
        <w:rPr>
          <w:rFonts w:ascii="宋体" w:hAnsi="宋体" w:eastAsia="宋体"/>
          <w:sz w:val="22"/>
          <w:szCs w:val="22"/>
        </w:rPr>
      </w:pPr>
      <w:r>
        <w:rPr>
          <w:rFonts w:ascii="宋体" w:hAnsi="宋体" w:eastAsia="宋体"/>
          <w:sz w:val="22"/>
          <w:szCs w:val="22"/>
        </w:rPr>
        <w:t>1.合同的订立</w:t>
      </w:r>
    </w:p>
    <w:p>
      <w:pPr>
        <w:spacing w:line="480" w:lineRule="exact"/>
        <w:ind w:firstLine="440" w:firstLineChars="200"/>
        <w:rPr>
          <w:rFonts w:ascii="宋体" w:hAnsi="宋体" w:eastAsia="宋体"/>
          <w:sz w:val="22"/>
          <w:szCs w:val="22"/>
        </w:rPr>
      </w:pPr>
      <w:r>
        <w:rPr>
          <w:rFonts w:ascii="宋体" w:hAnsi="宋体" w:eastAsia="宋体"/>
          <w:sz w:val="22"/>
          <w:szCs w:val="22"/>
        </w:rPr>
        <w:t>采购人与成交供应商自成交通知书发出之日起三十日内，按磋商文件要求和成交供应商响应文件承诺签订政府采购合同，但不得超出磋商文件和成交供应商响应文件的范围、也不得再行订立背离合同实质性内容的其他协议。</w:t>
      </w:r>
    </w:p>
    <w:p>
      <w:pPr>
        <w:spacing w:line="480" w:lineRule="exact"/>
        <w:ind w:firstLine="440" w:firstLineChars="200"/>
        <w:rPr>
          <w:rFonts w:ascii="宋体" w:hAnsi="宋体" w:eastAsia="宋体"/>
          <w:sz w:val="22"/>
          <w:szCs w:val="22"/>
        </w:rPr>
      </w:pPr>
      <w:r>
        <w:rPr>
          <w:rFonts w:ascii="宋体" w:hAnsi="宋体" w:eastAsia="宋体"/>
          <w:sz w:val="22"/>
          <w:szCs w:val="22"/>
        </w:rPr>
        <w:t>采购人应当自政府采购合同签订之日起2个工作日内</w:t>
      </w:r>
      <w:r>
        <w:rPr>
          <w:rFonts w:hint="eastAsia" w:ascii="宋体" w:hAnsi="宋体" w:eastAsia="宋体"/>
          <w:sz w:val="22"/>
          <w:szCs w:val="22"/>
        </w:rPr>
        <w:t>提供</w:t>
      </w:r>
      <w:r>
        <w:rPr>
          <w:rFonts w:ascii="宋体" w:hAnsi="宋体" w:eastAsia="宋体"/>
          <w:sz w:val="22"/>
          <w:szCs w:val="22"/>
        </w:rPr>
        <w:t>一份合同书原件交到</w:t>
      </w:r>
      <w:r>
        <w:rPr>
          <w:rFonts w:hint="eastAsia" w:ascii="宋体" w:hAnsi="宋体" w:eastAsia="宋体"/>
          <w:sz w:val="22"/>
          <w:szCs w:val="22"/>
        </w:rPr>
        <w:t>采购</w:t>
      </w:r>
      <w:r>
        <w:rPr>
          <w:rFonts w:ascii="宋体" w:hAnsi="宋体" w:eastAsia="宋体"/>
          <w:sz w:val="22"/>
          <w:szCs w:val="22"/>
        </w:rPr>
        <w:t>代理机构备案</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2.合同的履行</w:t>
      </w:r>
    </w:p>
    <w:p>
      <w:pPr>
        <w:spacing w:line="480" w:lineRule="exact"/>
        <w:ind w:firstLine="440" w:firstLineChars="200"/>
        <w:rPr>
          <w:rFonts w:ascii="宋体" w:hAnsi="宋体" w:eastAsia="宋体"/>
          <w:sz w:val="22"/>
          <w:szCs w:val="22"/>
        </w:rPr>
      </w:pPr>
      <w:r>
        <w:rPr>
          <w:rFonts w:ascii="宋体" w:hAnsi="宋体" w:eastAsia="宋体"/>
          <w:sz w:val="22"/>
          <w:szCs w:val="22"/>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480" w:lineRule="exact"/>
        <w:ind w:firstLine="440" w:firstLineChars="200"/>
        <w:rPr>
          <w:rFonts w:ascii="宋体" w:hAnsi="宋体" w:eastAsia="宋体"/>
          <w:sz w:val="22"/>
          <w:szCs w:val="22"/>
        </w:rPr>
      </w:pPr>
      <w:r>
        <w:rPr>
          <w:rFonts w:ascii="宋体" w:hAnsi="宋体" w:eastAsia="宋体"/>
          <w:sz w:val="22"/>
          <w:szCs w:val="22"/>
        </w:rPr>
        <w:t>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w:t>
      </w:r>
      <w:r>
        <w:rPr>
          <w:rFonts w:hint="eastAsia" w:ascii="宋体" w:hAnsi="宋体" w:eastAsia="宋体"/>
          <w:sz w:val="22"/>
          <w:szCs w:val="22"/>
        </w:rPr>
        <w:t>交到采购</w:t>
      </w:r>
      <w:r>
        <w:rPr>
          <w:rFonts w:ascii="宋体" w:hAnsi="宋体" w:eastAsia="宋体"/>
          <w:sz w:val="22"/>
          <w:szCs w:val="22"/>
        </w:rPr>
        <w:t>代理机构备案。</w:t>
      </w:r>
    </w:p>
    <w:p>
      <w:pPr>
        <w:spacing w:line="480" w:lineRule="exact"/>
        <w:ind w:firstLine="442" w:firstLineChars="200"/>
        <w:rPr>
          <w:rFonts w:ascii="宋体" w:hAnsi="宋体" w:eastAsia="宋体"/>
          <w:b/>
          <w:sz w:val="22"/>
          <w:szCs w:val="22"/>
        </w:rPr>
      </w:pPr>
      <w:r>
        <w:rPr>
          <w:rFonts w:ascii="宋体" w:hAnsi="宋体" w:eastAsia="宋体"/>
          <w:b/>
          <w:sz w:val="22"/>
          <w:szCs w:val="22"/>
        </w:rPr>
        <w:t>八、保密和披露</w:t>
      </w:r>
    </w:p>
    <w:p>
      <w:pPr>
        <w:spacing w:line="480" w:lineRule="exact"/>
        <w:ind w:firstLine="440" w:firstLineChars="200"/>
        <w:rPr>
          <w:rFonts w:ascii="宋体" w:hAnsi="宋体" w:eastAsia="宋体"/>
          <w:sz w:val="22"/>
          <w:szCs w:val="22"/>
        </w:rPr>
      </w:pPr>
      <w:r>
        <w:rPr>
          <w:rFonts w:ascii="宋体" w:hAnsi="宋体" w:eastAsia="宋体"/>
          <w:sz w:val="22"/>
          <w:szCs w:val="22"/>
        </w:rPr>
        <w:t>1.响应人自获取磋商文件之日起，须履行本磋商项目下保密义务，不得将因本次磋商获得的信息向第三人外传。</w:t>
      </w:r>
    </w:p>
    <w:p>
      <w:pPr>
        <w:spacing w:line="480" w:lineRule="exact"/>
        <w:ind w:firstLine="440" w:firstLineChars="200"/>
        <w:rPr>
          <w:rFonts w:ascii="宋体" w:hAnsi="宋体" w:eastAsia="宋体"/>
          <w:sz w:val="22"/>
          <w:szCs w:val="22"/>
        </w:rPr>
      </w:pPr>
      <w:r>
        <w:rPr>
          <w:rFonts w:ascii="宋体" w:hAnsi="宋体" w:eastAsia="宋体"/>
          <w:sz w:val="22"/>
          <w:szCs w:val="22"/>
        </w:rPr>
        <w:t>2.采购人或采购代理机构有权将响应人提供的所有资料向有关政府部门或评审委员会披露。</w:t>
      </w:r>
    </w:p>
    <w:p>
      <w:pPr>
        <w:spacing w:line="480" w:lineRule="exact"/>
        <w:ind w:firstLine="440" w:firstLineChars="200"/>
        <w:rPr>
          <w:rFonts w:ascii="宋体" w:hAnsi="宋体" w:eastAsia="宋体"/>
          <w:sz w:val="22"/>
          <w:szCs w:val="22"/>
        </w:rPr>
      </w:pPr>
      <w:r>
        <w:rPr>
          <w:rFonts w:ascii="宋体" w:hAnsi="宋体" w:eastAsia="宋体"/>
          <w:sz w:val="22"/>
          <w:szCs w:val="22"/>
        </w:rPr>
        <w:t>3.在采购人或采购代理机构认为适当时、国家机关调查、审查、审计时以及其他符合法律规定的情形下，采购人或采购代理机构无须事先征求响应人同意而可以披露关于采购过程、合同文本、签署情况的资料、响应人的名称及地址、磋商文件的有关信息以及补充条款等，但应当在合理的必要范围内。对任何已经公布过的内容或与之内容相同的资料，以及响应人已经泄露或公开的，无须再承担保密责任。</w:t>
      </w:r>
    </w:p>
    <w:p>
      <w:pPr>
        <w:widowControl/>
        <w:jc w:val="left"/>
        <w:rPr>
          <w:rFonts w:ascii="宋体" w:hAnsi="宋体" w:eastAsia="宋体"/>
          <w:b/>
          <w:kern w:val="44"/>
          <w:sz w:val="36"/>
          <w:szCs w:val="28"/>
        </w:rPr>
      </w:pPr>
      <w:r>
        <w:rPr>
          <w:rFonts w:hAnsi="宋体"/>
          <w:sz w:val="36"/>
          <w:szCs w:val="28"/>
        </w:rPr>
        <w:br w:type="page"/>
      </w:r>
    </w:p>
    <w:p>
      <w:pPr>
        <w:pStyle w:val="2"/>
        <w:keepNext w:val="0"/>
        <w:keepLines w:val="0"/>
        <w:spacing w:before="0" w:after="0" w:line="276" w:lineRule="auto"/>
        <w:jc w:val="center"/>
        <w:rPr>
          <w:rFonts w:hAnsi="宋体"/>
          <w:sz w:val="36"/>
          <w:szCs w:val="28"/>
        </w:rPr>
      </w:pPr>
      <w:bookmarkStart w:id="54" w:name="_Toc72422533"/>
      <w:r>
        <w:rPr>
          <w:rFonts w:hAnsi="宋体"/>
          <w:sz w:val="36"/>
          <w:szCs w:val="28"/>
        </w:rPr>
        <w:t>第四章 评审</w:t>
      </w:r>
      <w:bookmarkEnd w:id="54"/>
    </w:p>
    <w:p>
      <w:pPr>
        <w:spacing w:line="480" w:lineRule="exact"/>
        <w:ind w:firstLine="442" w:firstLineChars="200"/>
        <w:rPr>
          <w:rFonts w:ascii="宋体" w:hAnsi="宋体" w:eastAsia="宋体"/>
          <w:b/>
          <w:sz w:val="22"/>
          <w:szCs w:val="22"/>
        </w:rPr>
      </w:pPr>
      <w:r>
        <w:rPr>
          <w:rFonts w:ascii="宋体" w:hAnsi="宋体" w:eastAsia="宋体"/>
          <w:b/>
          <w:sz w:val="22"/>
          <w:szCs w:val="22"/>
        </w:rPr>
        <w:t>一、评审要求</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评审方法</w:t>
      </w:r>
    </w:p>
    <w:p>
      <w:pPr>
        <w:spacing w:line="480" w:lineRule="exact"/>
        <w:ind w:firstLine="440" w:firstLineChars="200"/>
        <w:rPr>
          <w:rFonts w:ascii="宋体" w:hAnsi="宋体" w:eastAsia="宋体"/>
          <w:sz w:val="22"/>
          <w:szCs w:val="22"/>
        </w:rPr>
      </w:pPr>
      <w:r>
        <w:rPr>
          <w:rFonts w:ascii="宋体" w:hAnsi="宋体" w:eastAsia="宋体"/>
          <w:sz w:val="22"/>
          <w:szCs w:val="22"/>
        </w:rPr>
        <w:t>包组1(</w:t>
      </w:r>
      <w:r>
        <w:rPr>
          <w:rFonts w:hint="eastAsia" w:ascii="宋体" w:hAnsi="宋体" w:eastAsia="宋体"/>
          <w:sz w:val="22"/>
          <w:szCs w:val="22"/>
        </w:rPr>
        <w:t>东莞市中堂镇北海仔河北岸8家企业生活污水转运服务（二次）采购项目</w:t>
      </w:r>
      <w:r>
        <w:rPr>
          <w:rFonts w:ascii="宋体" w:hAnsi="宋体" w:eastAsia="宋体"/>
          <w:sz w:val="22"/>
          <w:szCs w:val="22"/>
        </w:rPr>
        <w:t>)：综合评分法,是指</w:t>
      </w:r>
      <w:r>
        <w:rPr>
          <w:rFonts w:hint="eastAsia" w:ascii="宋体" w:hAnsi="宋体" w:eastAsia="宋体"/>
          <w:sz w:val="22"/>
          <w:szCs w:val="22"/>
        </w:rPr>
        <w:t>响应</w:t>
      </w:r>
      <w:r>
        <w:rPr>
          <w:rFonts w:ascii="宋体" w:hAnsi="宋体" w:eastAsia="宋体"/>
          <w:sz w:val="22"/>
          <w:szCs w:val="22"/>
        </w:rPr>
        <w:t>文件满足</w:t>
      </w:r>
      <w:r>
        <w:rPr>
          <w:rFonts w:hint="eastAsia" w:ascii="宋体" w:hAnsi="宋体" w:eastAsia="宋体"/>
          <w:sz w:val="22"/>
          <w:szCs w:val="22"/>
        </w:rPr>
        <w:t>磋商</w:t>
      </w:r>
      <w:r>
        <w:rPr>
          <w:rFonts w:ascii="宋体" w:hAnsi="宋体" w:eastAsia="宋体"/>
          <w:sz w:val="22"/>
          <w:szCs w:val="22"/>
        </w:rPr>
        <w:t>文件全部实质性要求，且按照评审因素的量化指标评审得分最高的供应商为</w:t>
      </w:r>
      <w:r>
        <w:rPr>
          <w:rFonts w:hint="eastAsia" w:ascii="宋体" w:hAnsi="宋体" w:eastAsia="宋体"/>
          <w:sz w:val="22"/>
          <w:szCs w:val="22"/>
        </w:rPr>
        <w:t>成交</w:t>
      </w:r>
      <w:r>
        <w:rPr>
          <w:rFonts w:ascii="宋体" w:hAnsi="宋体" w:eastAsia="宋体"/>
          <w:sz w:val="22"/>
          <w:szCs w:val="22"/>
        </w:rPr>
        <w:t>候选人的评标方法。（最低报价不是</w:t>
      </w:r>
      <w:r>
        <w:rPr>
          <w:rFonts w:hint="eastAsia" w:ascii="宋体" w:hAnsi="宋体" w:eastAsia="宋体"/>
          <w:sz w:val="22"/>
          <w:szCs w:val="22"/>
        </w:rPr>
        <w:t>成交</w:t>
      </w:r>
      <w:r>
        <w:rPr>
          <w:rFonts w:ascii="宋体" w:hAnsi="宋体" w:eastAsia="宋体"/>
          <w:sz w:val="22"/>
          <w:szCs w:val="22"/>
        </w:rPr>
        <w:t>的唯一依据。）</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评审原则</w:t>
      </w:r>
    </w:p>
    <w:p>
      <w:pPr>
        <w:spacing w:line="480" w:lineRule="exact"/>
        <w:ind w:firstLine="440" w:firstLineChars="200"/>
        <w:rPr>
          <w:rFonts w:ascii="宋体" w:hAnsi="宋体" w:eastAsia="宋体"/>
          <w:sz w:val="22"/>
          <w:szCs w:val="22"/>
        </w:rPr>
      </w:pPr>
      <w:r>
        <w:rPr>
          <w:rFonts w:ascii="宋体" w:hAnsi="宋体" w:eastAsia="宋体"/>
          <w:sz w:val="22"/>
          <w:szCs w:val="22"/>
        </w:rPr>
        <w:t>评审活动遵循公平、公正、科学和择优的原则，以磋商文件和响应文件为评审的基本依据，并按照磋商文件规定的评审方法和评审标准进行评审。</w:t>
      </w:r>
    </w:p>
    <w:p>
      <w:pPr>
        <w:spacing w:line="480" w:lineRule="exact"/>
        <w:ind w:firstLine="440" w:firstLineChars="200"/>
        <w:rPr>
          <w:rFonts w:ascii="宋体" w:hAnsi="宋体" w:eastAsia="宋体"/>
          <w:sz w:val="22"/>
          <w:szCs w:val="22"/>
        </w:rPr>
      </w:pPr>
      <w:r>
        <w:rPr>
          <w:rFonts w:ascii="宋体" w:hAnsi="宋体" w:eastAsia="宋体"/>
          <w:sz w:val="22"/>
          <w:szCs w:val="22"/>
        </w:rPr>
        <w:t>具体评审事项由评审委员会负责，并按磋商文件的规定办法进行评审。对磋商文件中描述有歧义或前后不一致的地方，磋商小组有权按法律法规的规定进行评判，但对同一条款的评判应适用于每个响应供应商。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磋商小组</w:t>
      </w:r>
    </w:p>
    <w:p>
      <w:pPr>
        <w:spacing w:line="480" w:lineRule="exact"/>
        <w:ind w:firstLine="440" w:firstLineChars="200"/>
        <w:rPr>
          <w:rFonts w:ascii="宋体" w:hAnsi="宋体" w:eastAsia="宋体"/>
          <w:sz w:val="22"/>
          <w:szCs w:val="22"/>
        </w:rPr>
      </w:pPr>
      <w:r>
        <w:rPr>
          <w:rFonts w:ascii="宋体" w:hAnsi="宋体" w:eastAsia="宋体"/>
          <w:sz w:val="22"/>
          <w:szCs w:val="22"/>
        </w:rPr>
        <w:t>磋商小组由采购人代表和评审专家共3人以上单数组成，其中评审专家人数不得少于磋商小组成员总数的2/3。</w:t>
      </w:r>
    </w:p>
    <w:p>
      <w:pPr>
        <w:spacing w:line="480" w:lineRule="exact"/>
        <w:ind w:firstLine="440" w:firstLineChars="200"/>
        <w:rPr>
          <w:rFonts w:ascii="宋体" w:hAnsi="宋体" w:eastAsia="宋体"/>
          <w:sz w:val="22"/>
          <w:szCs w:val="22"/>
        </w:rPr>
      </w:pPr>
      <w:r>
        <w:rPr>
          <w:rFonts w:ascii="宋体" w:hAnsi="宋体" w:eastAsia="宋体"/>
          <w:sz w:val="22"/>
          <w:szCs w:val="22"/>
        </w:rPr>
        <w:t>磋商小组成员有下列情形之一的，应当回避：</w:t>
      </w:r>
    </w:p>
    <w:p>
      <w:pPr>
        <w:spacing w:line="480" w:lineRule="exact"/>
        <w:ind w:firstLine="440" w:firstLineChars="200"/>
        <w:rPr>
          <w:rFonts w:ascii="宋体" w:hAnsi="宋体" w:eastAsia="宋体"/>
          <w:sz w:val="22"/>
          <w:szCs w:val="22"/>
        </w:rPr>
      </w:pPr>
      <w:r>
        <w:rPr>
          <w:rFonts w:ascii="宋体" w:hAnsi="宋体" w:eastAsia="宋体"/>
          <w:sz w:val="22"/>
          <w:szCs w:val="22"/>
        </w:rPr>
        <w:t>（1）参加采购活动前3年内与供应商存在劳动关系；</w:t>
      </w:r>
    </w:p>
    <w:p>
      <w:pPr>
        <w:spacing w:line="480" w:lineRule="exact"/>
        <w:ind w:firstLine="440" w:firstLineChars="200"/>
        <w:rPr>
          <w:rFonts w:ascii="宋体" w:hAnsi="宋体" w:eastAsia="宋体"/>
          <w:sz w:val="22"/>
          <w:szCs w:val="22"/>
        </w:rPr>
      </w:pPr>
      <w:r>
        <w:rPr>
          <w:rFonts w:ascii="宋体" w:hAnsi="宋体" w:eastAsia="宋体"/>
          <w:sz w:val="22"/>
          <w:szCs w:val="22"/>
        </w:rPr>
        <w:t>（2）参加采购活动前3年内担任供应商的董事、监事；</w:t>
      </w:r>
    </w:p>
    <w:p>
      <w:pPr>
        <w:spacing w:line="480" w:lineRule="exact"/>
        <w:ind w:firstLine="440" w:firstLineChars="200"/>
        <w:rPr>
          <w:rFonts w:ascii="宋体" w:hAnsi="宋体" w:eastAsia="宋体"/>
          <w:sz w:val="22"/>
          <w:szCs w:val="22"/>
        </w:rPr>
      </w:pPr>
      <w:r>
        <w:rPr>
          <w:rFonts w:ascii="宋体" w:hAnsi="宋体" w:eastAsia="宋体"/>
          <w:sz w:val="22"/>
          <w:szCs w:val="22"/>
        </w:rPr>
        <w:t>（3）参加采购活动前3年内是供应商的控股股东或者实际控制人；</w:t>
      </w:r>
    </w:p>
    <w:p>
      <w:pPr>
        <w:spacing w:line="480" w:lineRule="exact"/>
        <w:ind w:firstLine="440" w:firstLineChars="200"/>
        <w:rPr>
          <w:rFonts w:ascii="宋体" w:hAnsi="宋体" w:eastAsia="宋体"/>
          <w:sz w:val="22"/>
          <w:szCs w:val="22"/>
        </w:rPr>
      </w:pPr>
      <w:r>
        <w:rPr>
          <w:rFonts w:ascii="宋体" w:hAnsi="宋体" w:eastAsia="宋体"/>
          <w:sz w:val="22"/>
          <w:szCs w:val="22"/>
        </w:rPr>
        <w:t>（4）与供应商的法定代表人或者负责人有夫妻、直系血亲、三代以内旁系血亲或者近姻亲关系；</w:t>
      </w:r>
    </w:p>
    <w:p>
      <w:pPr>
        <w:spacing w:line="480" w:lineRule="exact"/>
        <w:ind w:firstLine="440" w:firstLineChars="200"/>
        <w:rPr>
          <w:rFonts w:ascii="宋体" w:hAnsi="宋体" w:eastAsia="宋体"/>
          <w:sz w:val="22"/>
          <w:szCs w:val="22"/>
        </w:rPr>
      </w:pPr>
      <w:r>
        <w:rPr>
          <w:rFonts w:ascii="宋体" w:hAnsi="宋体" w:eastAsia="宋体"/>
          <w:sz w:val="22"/>
          <w:szCs w:val="22"/>
        </w:rPr>
        <w:t>（5）与供应商有其他可能影响政府采购活动公平、公正进行的关系。</w:t>
      </w:r>
    </w:p>
    <w:p>
      <w:pPr>
        <w:spacing w:line="480" w:lineRule="exact"/>
        <w:ind w:firstLine="440" w:firstLineChars="200"/>
        <w:rPr>
          <w:rFonts w:ascii="宋体" w:hAnsi="宋体" w:eastAsia="宋体"/>
          <w:sz w:val="22"/>
          <w:szCs w:val="22"/>
        </w:rPr>
      </w:pPr>
      <w:r>
        <w:rPr>
          <w:rFonts w:ascii="宋体" w:hAnsi="宋体" w:eastAsia="宋体"/>
          <w:sz w:val="22"/>
          <w:szCs w:val="22"/>
        </w:rPr>
        <w:t>磋商小组负责具体评审事务，并独立履行下列职责：</w:t>
      </w:r>
    </w:p>
    <w:p>
      <w:pPr>
        <w:spacing w:line="480" w:lineRule="exact"/>
        <w:ind w:firstLine="440" w:firstLineChars="200"/>
        <w:rPr>
          <w:rFonts w:ascii="宋体" w:hAnsi="宋体" w:eastAsia="宋体"/>
          <w:sz w:val="22"/>
          <w:szCs w:val="22"/>
        </w:rPr>
      </w:pPr>
      <w:r>
        <w:rPr>
          <w:rFonts w:ascii="宋体" w:hAnsi="宋体" w:eastAsia="宋体"/>
          <w:sz w:val="22"/>
          <w:szCs w:val="22"/>
        </w:rPr>
        <w:t>（1）审查、评价响应文件是否符合磋商文件的商务、技术等实质性要求；</w:t>
      </w:r>
    </w:p>
    <w:p>
      <w:pPr>
        <w:spacing w:line="480" w:lineRule="exact"/>
        <w:ind w:firstLine="440" w:firstLineChars="200"/>
        <w:rPr>
          <w:rFonts w:ascii="宋体" w:hAnsi="宋体" w:eastAsia="宋体"/>
          <w:sz w:val="22"/>
          <w:szCs w:val="22"/>
        </w:rPr>
      </w:pPr>
      <w:r>
        <w:rPr>
          <w:rFonts w:ascii="宋体" w:hAnsi="宋体" w:eastAsia="宋体"/>
          <w:sz w:val="22"/>
          <w:szCs w:val="22"/>
        </w:rPr>
        <w:t>（2）要求供应商对响应文件有关事项作出澄清或者说明，与供应商进行分别磋商；</w:t>
      </w:r>
    </w:p>
    <w:p>
      <w:pPr>
        <w:spacing w:line="480" w:lineRule="exact"/>
        <w:ind w:firstLine="440" w:firstLineChars="200"/>
        <w:rPr>
          <w:rFonts w:ascii="宋体" w:hAnsi="宋体" w:eastAsia="宋体"/>
          <w:sz w:val="22"/>
          <w:szCs w:val="22"/>
        </w:rPr>
      </w:pPr>
      <w:r>
        <w:rPr>
          <w:rFonts w:ascii="宋体" w:hAnsi="宋体" w:eastAsia="宋体"/>
          <w:sz w:val="22"/>
          <w:szCs w:val="22"/>
        </w:rPr>
        <w:t>（3）对响应文件进行比较和评价；</w:t>
      </w:r>
    </w:p>
    <w:p>
      <w:pPr>
        <w:spacing w:line="480" w:lineRule="exact"/>
        <w:ind w:firstLine="440" w:firstLineChars="200"/>
        <w:rPr>
          <w:rFonts w:ascii="宋体" w:hAnsi="宋体" w:eastAsia="宋体"/>
          <w:sz w:val="22"/>
          <w:szCs w:val="22"/>
        </w:rPr>
      </w:pPr>
      <w:r>
        <w:rPr>
          <w:rFonts w:ascii="宋体" w:hAnsi="宋体" w:eastAsia="宋体"/>
          <w:sz w:val="22"/>
          <w:szCs w:val="22"/>
        </w:rPr>
        <w:t>（4）确定成交候选供应商名单，以及根据采购人委托直接确定成交供应商；</w:t>
      </w:r>
    </w:p>
    <w:p>
      <w:pPr>
        <w:spacing w:line="480" w:lineRule="exact"/>
        <w:ind w:firstLine="440" w:firstLineChars="200"/>
        <w:rPr>
          <w:rFonts w:ascii="宋体" w:hAnsi="宋体" w:eastAsia="宋体"/>
          <w:sz w:val="22"/>
          <w:szCs w:val="22"/>
        </w:rPr>
      </w:pPr>
      <w:r>
        <w:rPr>
          <w:rFonts w:ascii="宋体" w:hAnsi="宋体" w:eastAsia="宋体"/>
          <w:sz w:val="22"/>
          <w:szCs w:val="22"/>
        </w:rPr>
        <w:t>（5）向采购人、采购代理机构或者有关部门报告评审中发现的违法行为；</w:t>
      </w:r>
    </w:p>
    <w:p>
      <w:pPr>
        <w:spacing w:line="480" w:lineRule="exact"/>
        <w:ind w:firstLine="440" w:firstLineChars="200"/>
        <w:rPr>
          <w:rFonts w:ascii="宋体" w:hAnsi="宋体" w:eastAsia="宋体"/>
          <w:sz w:val="22"/>
          <w:szCs w:val="22"/>
        </w:rPr>
      </w:pPr>
      <w:r>
        <w:rPr>
          <w:rFonts w:ascii="宋体" w:hAnsi="宋体" w:eastAsia="宋体"/>
          <w:sz w:val="22"/>
          <w:szCs w:val="22"/>
        </w:rPr>
        <w:t>（6）法律法规规定的其他职责。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有下列情形之一的，视为响应人串通响应，其响应无效：</w:t>
      </w:r>
    </w:p>
    <w:p>
      <w:pPr>
        <w:spacing w:line="480" w:lineRule="exact"/>
        <w:ind w:firstLine="440" w:firstLineChars="200"/>
        <w:rPr>
          <w:rFonts w:ascii="宋体" w:hAnsi="宋体" w:eastAsia="宋体"/>
          <w:sz w:val="22"/>
          <w:szCs w:val="22"/>
        </w:rPr>
      </w:pPr>
      <w:r>
        <w:rPr>
          <w:rFonts w:ascii="宋体" w:hAnsi="宋体" w:eastAsia="宋体"/>
          <w:sz w:val="22"/>
          <w:szCs w:val="22"/>
        </w:rPr>
        <w:t>（1）不同响应人的响应文件由同一单位或者个人编制；</w:t>
      </w:r>
    </w:p>
    <w:p>
      <w:pPr>
        <w:spacing w:line="480" w:lineRule="exact"/>
        <w:ind w:firstLine="440" w:firstLineChars="200"/>
        <w:rPr>
          <w:rFonts w:ascii="宋体" w:hAnsi="宋体" w:eastAsia="宋体"/>
          <w:sz w:val="22"/>
          <w:szCs w:val="22"/>
        </w:rPr>
      </w:pPr>
      <w:r>
        <w:rPr>
          <w:rFonts w:ascii="宋体" w:hAnsi="宋体" w:eastAsia="宋体"/>
          <w:sz w:val="22"/>
          <w:szCs w:val="22"/>
        </w:rPr>
        <w:t>（2）不同响应人委托同一单位或者个人办理响应事宜；</w:t>
      </w:r>
    </w:p>
    <w:p>
      <w:pPr>
        <w:spacing w:line="480" w:lineRule="exact"/>
        <w:ind w:firstLine="440" w:firstLineChars="200"/>
        <w:rPr>
          <w:rFonts w:ascii="宋体" w:hAnsi="宋体" w:eastAsia="宋体"/>
          <w:sz w:val="22"/>
          <w:szCs w:val="22"/>
        </w:rPr>
      </w:pPr>
      <w:r>
        <w:rPr>
          <w:rFonts w:ascii="宋体" w:hAnsi="宋体" w:eastAsia="宋体"/>
          <w:sz w:val="22"/>
          <w:szCs w:val="22"/>
        </w:rPr>
        <w:t>（3）不同响应人的响应文件载明的项目管理成员或者联系人员为同一人；</w:t>
      </w:r>
    </w:p>
    <w:p>
      <w:pPr>
        <w:spacing w:line="480" w:lineRule="exact"/>
        <w:ind w:firstLine="440" w:firstLineChars="200"/>
        <w:rPr>
          <w:rFonts w:ascii="宋体" w:hAnsi="宋体" w:eastAsia="宋体"/>
          <w:sz w:val="22"/>
          <w:szCs w:val="22"/>
        </w:rPr>
      </w:pPr>
      <w:r>
        <w:rPr>
          <w:rFonts w:ascii="宋体" w:hAnsi="宋体" w:eastAsia="宋体"/>
          <w:sz w:val="22"/>
          <w:szCs w:val="22"/>
        </w:rPr>
        <w:t>（4）不同响应人的响应文件异常一致或者响应报价呈规律性差异；</w:t>
      </w:r>
    </w:p>
    <w:p>
      <w:pPr>
        <w:spacing w:line="480" w:lineRule="exact"/>
        <w:ind w:firstLine="440" w:firstLineChars="200"/>
        <w:rPr>
          <w:rFonts w:ascii="宋体" w:hAnsi="宋体" w:eastAsia="宋体"/>
          <w:sz w:val="22"/>
          <w:szCs w:val="22"/>
        </w:rPr>
      </w:pPr>
      <w:r>
        <w:rPr>
          <w:rFonts w:ascii="宋体" w:hAnsi="宋体" w:eastAsia="宋体"/>
          <w:sz w:val="22"/>
          <w:szCs w:val="22"/>
        </w:rPr>
        <w:t>（5）不同响应人的响应文件相互混装；</w:t>
      </w:r>
    </w:p>
    <w:p>
      <w:pPr>
        <w:spacing w:line="480" w:lineRule="exact"/>
        <w:ind w:firstLine="440" w:firstLineChars="200"/>
        <w:rPr>
          <w:rFonts w:ascii="宋体" w:hAnsi="宋体" w:eastAsia="宋体"/>
          <w:sz w:val="22"/>
          <w:szCs w:val="22"/>
        </w:rPr>
      </w:pPr>
      <w:r>
        <w:rPr>
          <w:rFonts w:ascii="宋体" w:hAnsi="宋体" w:eastAsia="宋体"/>
          <w:sz w:val="22"/>
          <w:szCs w:val="22"/>
        </w:rPr>
        <w:t>（6）不同响应人的响应保证金（或支付担保函费用）从同一单位或者个人的账户转出。</w:t>
      </w:r>
    </w:p>
    <w:p>
      <w:pPr>
        <w:spacing w:line="480" w:lineRule="exact"/>
        <w:ind w:firstLine="440" w:firstLineChars="200"/>
        <w:rPr>
          <w:rFonts w:ascii="宋体" w:hAnsi="宋体" w:eastAsia="宋体"/>
          <w:sz w:val="22"/>
          <w:szCs w:val="22"/>
        </w:rPr>
      </w:pPr>
      <w:r>
        <w:rPr>
          <w:rFonts w:ascii="宋体" w:hAnsi="宋体" w:eastAsia="宋体"/>
          <w:sz w:val="22"/>
          <w:szCs w:val="22"/>
        </w:rPr>
        <w:t>说明：在评审过程中发现供应商有上述情形的，磋商小组应当认定其响应无效，并书面报告本级财政部门。同时，项目评审时被认定为串通响应的供应商不得参加该合同项下的采购活动。</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有下列情形之一的，属于恶意串通响应：</w:t>
      </w:r>
    </w:p>
    <w:p>
      <w:pPr>
        <w:spacing w:line="480" w:lineRule="exact"/>
        <w:ind w:firstLine="440" w:firstLineChars="200"/>
        <w:rPr>
          <w:rFonts w:ascii="宋体" w:hAnsi="宋体" w:eastAsia="宋体"/>
          <w:sz w:val="22"/>
          <w:szCs w:val="22"/>
        </w:rPr>
      </w:pPr>
      <w:r>
        <w:rPr>
          <w:rFonts w:ascii="宋体" w:hAnsi="宋体" w:eastAsia="宋体"/>
          <w:sz w:val="22"/>
          <w:szCs w:val="22"/>
        </w:rPr>
        <w:t>（1）供应商直接或者间接从采购人或者采购代理机构处获得其他供应商的相关情况并修改其响应文件；</w:t>
      </w:r>
    </w:p>
    <w:p>
      <w:pPr>
        <w:spacing w:line="480" w:lineRule="exact"/>
        <w:ind w:firstLine="440" w:firstLineChars="200"/>
        <w:rPr>
          <w:rFonts w:ascii="宋体" w:hAnsi="宋体" w:eastAsia="宋体"/>
          <w:sz w:val="22"/>
          <w:szCs w:val="22"/>
        </w:rPr>
      </w:pPr>
      <w:r>
        <w:rPr>
          <w:rFonts w:ascii="宋体" w:hAnsi="宋体" w:eastAsia="宋体"/>
          <w:sz w:val="22"/>
          <w:szCs w:val="22"/>
        </w:rPr>
        <w:t>（2）供应商按照采购人或者采购代理机构的授意撤换、修改响应文件；</w:t>
      </w:r>
    </w:p>
    <w:p>
      <w:pPr>
        <w:spacing w:line="480" w:lineRule="exact"/>
        <w:ind w:firstLine="440" w:firstLineChars="200"/>
        <w:rPr>
          <w:rFonts w:ascii="宋体" w:hAnsi="宋体" w:eastAsia="宋体"/>
          <w:sz w:val="22"/>
          <w:szCs w:val="22"/>
        </w:rPr>
      </w:pPr>
      <w:r>
        <w:rPr>
          <w:rFonts w:ascii="宋体" w:hAnsi="宋体" w:eastAsia="宋体"/>
          <w:sz w:val="22"/>
          <w:szCs w:val="22"/>
        </w:rPr>
        <w:t>（3）供应商之间协商报价、技术方案等响应文件的实质性内容；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（4）属于同一集团、协会、商会等组织成员的供应商按照该组织要求协同参加政府采购活动；</w:t>
      </w:r>
    </w:p>
    <w:p>
      <w:pPr>
        <w:spacing w:line="480" w:lineRule="exact"/>
        <w:ind w:firstLine="440" w:firstLineChars="200"/>
        <w:rPr>
          <w:rFonts w:ascii="宋体" w:hAnsi="宋体" w:eastAsia="宋体"/>
          <w:sz w:val="22"/>
          <w:szCs w:val="22"/>
        </w:rPr>
      </w:pPr>
      <w:r>
        <w:rPr>
          <w:rFonts w:ascii="宋体" w:hAnsi="宋体" w:eastAsia="宋体"/>
          <w:sz w:val="22"/>
          <w:szCs w:val="22"/>
        </w:rPr>
        <w:t>（5）供应商之间事先约定由某一特定供应商成交；</w:t>
      </w:r>
    </w:p>
    <w:p>
      <w:pPr>
        <w:spacing w:line="480" w:lineRule="exact"/>
        <w:ind w:firstLine="440" w:firstLineChars="200"/>
        <w:rPr>
          <w:rFonts w:ascii="宋体" w:hAnsi="宋体" w:eastAsia="宋体"/>
          <w:sz w:val="22"/>
          <w:szCs w:val="22"/>
        </w:rPr>
      </w:pPr>
      <w:r>
        <w:rPr>
          <w:rFonts w:ascii="宋体" w:hAnsi="宋体" w:eastAsia="宋体"/>
          <w:sz w:val="22"/>
          <w:szCs w:val="22"/>
        </w:rPr>
        <w:t>（6）供应商之间商定部分供应商放弃参加政府采购活动或者放弃成交；</w:t>
      </w:r>
    </w:p>
    <w:p>
      <w:pPr>
        <w:spacing w:line="480" w:lineRule="exact"/>
        <w:ind w:firstLine="440" w:firstLineChars="200"/>
        <w:rPr>
          <w:rFonts w:ascii="宋体" w:hAnsi="宋体" w:eastAsia="宋体"/>
          <w:sz w:val="22"/>
          <w:szCs w:val="22"/>
        </w:rPr>
      </w:pPr>
      <w:r>
        <w:rPr>
          <w:rFonts w:ascii="宋体" w:hAnsi="宋体" w:eastAsia="宋体"/>
          <w:sz w:val="22"/>
          <w:szCs w:val="22"/>
        </w:rPr>
        <w:t>（7）供应商与采购人或者采购代理机构之间、供应商相互之间，为谋求特定供应商成交或者排斥其他供应商的其他串通行为。</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其他响应无效的情形</w:t>
      </w:r>
    </w:p>
    <w:p>
      <w:pPr>
        <w:spacing w:line="480" w:lineRule="exact"/>
        <w:ind w:firstLine="440" w:firstLineChars="200"/>
        <w:rPr>
          <w:rFonts w:ascii="宋体" w:hAnsi="宋体" w:eastAsia="宋体"/>
          <w:sz w:val="22"/>
          <w:szCs w:val="22"/>
        </w:rPr>
      </w:pPr>
      <w:r>
        <w:rPr>
          <w:rFonts w:ascii="宋体" w:hAnsi="宋体" w:eastAsia="宋体"/>
          <w:sz w:val="22"/>
          <w:szCs w:val="22"/>
        </w:rPr>
        <w:t>详见资格性审查、符合性审查和磋商文件其他响应无效条款。</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7.</w:t>
      </w:r>
      <w:r>
        <w:rPr>
          <w:rFonts w:ascii="宋体" w:hAnsi="宋体" w:eastAsia="宋体"/>
          <w:sz w:val="22"/>
          <w:szCs w:val="22"/>
        </w:rPr>
        <w:t>终止竞争性磋商采购活动的情形</w:t>
      </w:r>
    </w:p>
    <w:p>
      <w:pPr>
        <w:spacing w:line="480" w:lineRule="exact"/>
        <w:ind w:firstLine="440" w:firstLineChars="200"/>
        <w:rPr>
          <w:rFonts w:ascii="宋体" w:hAnsi="宋体" w:eastAsia="宋体"/>
          <w:sz w:val="22"/>
          <w:szCs w:val="22"/>
        </w:rPr>
      </w:pPr>
      <w:r>
        <w:rPr>
          <w:rFonts w:ascii="宋体" w:hAnsi="宋体" w:eastAsia="宋体"/>
          <w:sz w:val="22"/>
          <w:szCs w:val="22"/>
        </w:rPr>
        <w:t>出现下列情形之一的，采购人或者采购代理机构应当终止竞争性磋商采购活动，发布项目终止公告并说明原因，重新开展采购活动：</w:t>
      </w:r>
    </w:p>
    <w:p>
      <w:pPr>
        <w:spacing w:line="480" w:lineRule="exact"/>
        <w:ind w:firstLine="440" w:firstLineChars="200"/>
        <w:rPr>
          <w:rFonts w:ascii="宋体" w:hAnsi="宋体" w:eastAsia="宋体"/>
          <w:sz w:val="22"/>
          <w:szCs w:val="22"/>
        </w:rPr>
      </w:pPr>
      <w:r>
        <w:rPr>
          <w:rFonts w:ascii="宋体" w:hAnsi="宋体" w:eastAsia="宋体"/>
          <w:sz w:val="22"/>
          <w:szCs w:val="22"/>
        </w:rPr>
        <w:t>（1）因情况变化，不再符合规定的竞争性磋商采购方式适用情形的；</w:t>
      </w:r>
    </w:p>
    <w:p>
      <w:pPr>
        <w:spacing w:line="480" w:lineRule="exact"/>
        <w:ind w:firstLine="440" w:firstLineChars="200"/>
        <w:rPr>
          <w:rFonts w:ascii="宋体" w:hAnsi="宋体" w:eastAsia="宋体"/>
          <w:sz w:val="22"/>
          <w:szCs w:val="22"/>
        </w:rPr>
      </w:pPr>
      <w:r>
        <w:rPr>
          <w:rFonts w:ascii="宋体" w:hAnsi="宋体" w:eastAsia="宋体"/>
          <w:sz w:val="22"/>
          <w:szCs w:val="22"/>
        </w:rPr>
        <w:t>（2）出现影响采购公正的违法、违规行为的；</w:t>
      </w:r>
    </w:p>
    <w:p>
      <w:pPr>
        <w:spacing w:line="480" w:lineRule="exact"/>
        <w:ind w:firstLine="440" w:firstLineChars="200"/>
        <w:rPr>
          <w:rFonts w:ascii="宋体" w:hAnsi="宋体" w:eastAsia="宋体"/>
          <w:sz w:val="22"/>
          <w:szCs w:val="22"/>
        </w:rPr>
      </w:pPr>
      <w:r>
        <w:rPr>
          <w:rFonts w:ascii="宋体" w:hAnsi="宋体" w:eastAsia="宋体"/>
          <w:sz w:val="22"/>
          <w:szCs w:val="22"/>
        </w:rPr>
        <w:t>（3）在采购过程中符合磋商要求的供应商或者报价未超过采购预算的供应商不足3家的，但经财政部门批准的情形除外；</w:t>
      </w:r>
    </w:p>
    <w:p>
      <w:pPr>
        <w:spacing w:line="480" w:lineRule="exact"/>
        <w:ind w:firstLine="440" w:firstLineChars="200"/>
        <w:rPr>
          <w:rFonts w:ascii="宋体" w:hAnsi="宋体" w:eastAsia="宋体"/>
          <w:sz w:val="22"/>
          <w:szCs w:val="22"/>
        </w:rPr>
      </w:pPr>
      <w:r>
        <w:rPr>
          <w:rFonts w:ascii="宋体" w:hAnsi="宋体" w:eastAsia="宋体"/>
          <w:sz w:val="22"/>
          <w:szCs w:val="22"/>
        </w:rPr>
        <w:t>（4）法律、法规以及磋商文件规定其他情形。</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确定成交供应商</w:t>
      </w:r>
    </w:p>
    <w:p>
      <w:pPr>
        <w:spacing w:line="480" w:lineRule="exact"/>
        <w:ind w:firstLine="440" w:firstLineChars="200"/>
        <w:rPr>
          <w:rFonts w:ascii="宋体" w:hAnsi="宋体" w:eastAsia="宋体"/>
          <w:sz w:val="22"/>
          <w:szCs w:val="22"/>
        </w:rPr>
      </w:pPr>
      <w:r>
        <w:rPr>
          <w:rFonts w:ascii="宋体" w:hAnsi="宋体" w:eastAsia="宋体"/>
          <w:sz w:val="22"/>
          <w:szCs w:val="22"/>
        </w:rPr>
        <w:t>磋商小组按照磋商文件确定的评审方法、步骤、标准，对响应文件进行评审。评审结束后，对供应商的评审名次进行排序，确定成交供应商或者推荐成交候选供应商。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9.</w:t>
      </w:r>
      <w:r>
        <w:rPr>
          <w:rFonts w:ascii="宋体" w:hAnsi="宋体" w:eastAsia="宋体"/>
          <w:sz w:val="22"/>
          <w:szCs w:val="22"/>
        </w:rPr>
        <w:t>价格评审</w:t>
      </w:r>
    </w:p>
    <w:p>
      <w:pPr>
        <w:spacing w:line="480" w:lineRule="exact"/>
        <w:ind w:firstLine="440" w:firstLineChars="200"/>
        <w:rPr>
          <w:rFonts w:ascii="宋体" w:hAnsi="宋体" w:eastAsia="宋体"/>
          <w:sz w:val="22"/>
          <w:szCs w:val="22"/>
        </w:rPr>
      </w:pPr>
      <w:r>
        <w:rPr>
          <w:rFonts w:ascii="宋体" w:hAnsi="宋体" w:eastAsia="宋体"/>
          <w:sz w:val="22"/>
          <w:szCs w:val="22"/>
        </w:rPr>
        <w:t>对报价的计算错误按以下原则修正：</w:t>
      </w:r>
    </w:p>
    <w:p>
      <w:pPr>
        <w:spacing w:line="480" w:lineRule="exact"/>
        <w:ind w:firstLine="440" w:firstLineChars="200"/>
        <w:rPr>
          <w:rFonts w:ascii="宋体" w:hAnsi="宋体" w:eastAsia="宋体"/>
          <w:sz w:val="22"/>
          <w:szCs w:val="22"/>
        </w:rPr>
      </w:pPr>
      <w:r>
        <w:rPr>
          <w:rFonts w:ascii="宋体" w:hAnsi="宋体" w:eastAsia="宋体"/>
          <w:sz w:val="22"/>
          <w:szCs w:val="22"/>
        </w:rPr>
        <w:t>（1）响应文件中首轮报价表内容与响应文件中相应内容不一致的，以首轮报价表为准；</w:t>
      </w:r>
    </w:p>
    <w:p>
      <w:pPr>
        <w:spacing w:line="480" w:lineRule="exact"/>
        <w:ind w:firstLine="440" w:firstLineChars="200"/>
        <w:rPr>
          <w:rFonts w:ascii="宋体" w:hAnsi="宋体" w:eastAsia="宋体"/>
          <w:sz w:val="22"/>
          <w:szCs w:val="22"/>
        </w:rPr>
      </w:pPr>
      <w:r>
        <w:rPr>
          <w:rFonts w:ascii="宋体" w:hAnsi="宋体" w:eastAsia="宋体"/>
          <w:sz w:val="22"/>
          <w:szCs w:val="22"/>
        </w:rPr>
        <w:t>（2）大写金额和小写金额不一致的，以大写金额为准;</w:t>
      </w:r>
    </w:p>
    <w:p>
      <w:pPr>
        <w:spacing w:line="480" w:lineRule="exact"/>
        <w:ind w:firstLine="440" w:firstLineChars="200"/>
        <w:rPr>
          <w:rFonts w:ascii="宋体" w:hAnsi="宋体" w:eastAsia="宋体"/>
          <w:sz w:val="22"/>
          <w:szCs w:val="22"/>
        </w:rPr>
      </w:pPr>
      <w:r>
        <w:rPr>
          <w:rFonts w:ascii="宋体" w:hAnsi="宋体" w:eastAsia="宋体"/>
          <w:sz w:val="22"/>
          <w:szCs w:val="22"/>
        </w:rPr>
        <w:t>（3）单价金额小数点或者百分比有明显错位的，以首轮报价表的总价为准，并修改单价；</w:t>
      </w:r>
    </w:p>
    <w:p>
      <w:pPr>
        <w:spacing w:line="480" w:lineRule="exact"/>
        <w:ind w:firstLine="440" w:firstLineChars="200"/>
        <w:rPr>
          <w:rFonts w:ascii="宋体" w:hAnsi="宋体" w:eastAsia="宋体"/>
          <w:sz w:val="22"/>
          <w:szCs w:val="22"/>
        </w:rPr>
      </w:pPr>
      <w:r>
        <w:rPr>
          <w:rFonts w:ascii="宋体" w:hAnsi="宋体" w:eastAsia="宋体"/>
          <w:sz w:val="22"/>
          <w:szCs w:val="22"/>
        </w:rPr>
        <w:t>（4）总价金额与按单价汇总金额不一致的，以单价金额计算结果为准。但是单价金额计算结果超过预算价的，对其按无效响应处理。</w:t>
      </w:r>
    </w:p>
    <w:p>
      <w:pPr>
        <w:spacing w:line="480" w:lineRule="exact"/>
        <w:ind w:firstLine="440" w:firstLineChars="200"/>
        <w:rPr>
          <w:rFonts w:ascii="宋体" w:hAnsi="宋体" w:eastAsia="宋体"/>
          <w:sz w:val="22"/>
          <w:szCs w:val="22"/>
        </w:rPr>
      </w:pPr>
      <w:r>
        <w:rPr>
          <w:rFonts w:ascii="宋体" w:hAnsi="宋体" w:eastAsia="宋体"/>
          <w:sz w:val="22"/>
          <w:szCs w:val="22"/>
        </w:rPr>
        <w:t>（5）实行电子响应的项目，若响应客户端上传的电子报价数据与响应文件（电子或纸质）价格不一致的，以电子报价数据为准。电子响应文件应与纸质响应文件（如有）一致，如不一致时以电子响应文件为准。</w:t>
      </w:r>
    </w:p>
    <w:p>
      <w:pPr>
        <w:spacing w:line="480" w:lineRule="exact"/>
        <w:ind w:firstLine="440" w:firstLineChars="200"/>
        <w:rPr>
          <w:rFonts w:ascii="宋体" w:hAnsi="宋体" w:eastAsia="宋体"/>
          <w:sz w:val="22"/>
          <w:szCs w:val="22"/>
        </w:rPr>
      </w:pPr>
      <w:r>
        <w:rPr>
          <w:rFonts w:ascii="宋体" w:hAnsi="宋体" w:eastAsia="宋体"/>
          <w:sz w:val="22"/>
          <w:szCs w:val="22"/>
        </w:rPr>
        <w:t>注：同时出现两种以上不一致的，按照前款规定的顺序修正。修正后的报价响应供应商应当采用书面形式，并加盖公章， 或者由法定代表人或其授权的代表签字确认后产生约束力，但不得超出响应文件的范围或者改变响应文件的实质性内容，响应供应商不确认的，其响应无效。</w:t>
      </w:r>
    </w:p>
    <w:p>
      <w:pPr>
        <w:spacing w:line="480" w:lineRule="exact"/>
        <w:ind w:firstLine="440" w:firstLineChars="200"/>
        <w:rPr>
          <w:rFonts w:ascii="宋体" w:hAnsi="宋体" w:eastAsia="宋体"/>
          <w:sz w:val="22"/>
          <w:szCs w:val="22"/>
        </w:rPr>
      </w:pPr>
      <w:r>
        <w:rPr>
          <w:rFonts w:ascii="宋体" w:hAnsi="宋体" w:eastAsia="宋体"/>
          <w:sz w:val="22"/>
          <w:szCs w:val="22"/>
        </w:rPr>
        <w:t>评审价的确定：按上述条款的原则校核修正后的价格为评审价。</w:t>
      </w:r>
    </w:p>
    <w:p>
      <w:pPr>
        <w:spacing w:line="480" w:lineRule="exact"/>
        <w:ind w:firstLine="442" w:firstLineChars="200"/>
        <w:rPr>
          <w:rFonts w:ascii="宋体" w:hAnsi="宋体" w:eastAsia="宋体"/>
          <w:b/>
          <w:sz w:val="22"/>
          <w:szCs w:val="22"/>
        </w:rPr>
      </w:pPr>
      <w:r>
        <w:rPr>
          <w:rFonts w:ascii="宋体" w:hAnsi="宋体" w:eastAsia="宋体"/>
          <w:b/>
          <w:sz w:val="22"/>
          <w:szCs w:val="22"/>
        </w:rPr>
        <w:t>二</w:t>
      </w:r>
      <w:r>
        <w:rPr>
          <w:rFonts w:hint="eastAsia" w:ascii="宋体" w:hAnsi="宋体" w:eastAsia="宋体"/>
          <w:b/>
          <w:sz w:val="22"/>
          <w:szCs w:val="22"/>
        </w:rPr>
        <w:t>.</w:t>
      </w:r>
      <w:r>
        <w:rPr>
          <w:rFonts w:ascii="宋体" w:hAnsi="宋体" w:eastAsia="宋体"/>
          <w:b/>
          <w:sz w:val="22"/>
          <w:szCs w:val="22"/>
        </w:rPr>
        <w:t>政府采购政策落实</w:t>
      </w:r>
    </w:p>
    <w:p>
      <w:pPr>
        <w:spacing w:line="480" w:lineRule="exact"/>
        <w:ind w:firstLine="440" w:firstLineChars="200"/>
        <w:rPr>
          <w:rFonts w:ascii="宋体" w:hAnsi="宋体" w:eastAsia="宋体"/>
          <w:sz w:val="22"/>
          <w:szCs w:val="22"/>
        </w:rPr>
      </w:pPr>
      <w:r>
        <w:rPr>
          <w:rFonts w:ascii="宋体" w:hAnsi="宋体" w:eastAsia="宋体"/>
          <w:sz w:val="22"/>
          <w:szCs w:val="22"/>
        </w:rPr>
        <w:t>1.节能、环保要求</w:t>
      </w:r>
    </w:p>
    <w:p>
      <w:pPr>
        <w:spacing w:line="480" w:lineRule="exact"/>
        <w:ind w:firstLine="440" w:firstLineChars="200"/>
        <w:rPr>
          <w:rFonts w:ascii="宋体" w:hAnsi="宋体" w:eastAsia="宋体"/>
          <w:sz w:val="22"/>
          <w:szCs w:val="22"/>
        </w:rPr>
      </w:pPr>
      <w:r>
        <w:rPr>
          <w:rFonts w:ascii="宋体" w:hAnsi="宋体" w:eastAsia="宋体"/>
          <w:sz w:val="22"/>
          <w:szCs w:val="22"/>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spacing w:line="480" w:lineRule="exact"/>
        <w:ind w:firstLine="440" w:firstLineChars="200"/>
        <w:rPr>
          <w:rFonts w:ascii="宋体" w:hAnsi="宋体" w:eastAsia="宋体"/>
          <w:sz w:val="22"/>
          <w:szCs w:val="22"/>
        </w:rPr>
      </w:pPr>
      <w:r>
        <w:rPr>
          <w:rFonts w:ascii="宋体" w:hAnsi="宋体" w:eastAsia="宋体"/>
          <w:sz w:val="22"/>
          <w:szCs w:val="22"/>
        </w:rPr>
        <w:t>2.对小型、微型企业、监狱企业或残疾人福利性单位给予价格扣除</w:t>
      </w:r>
    </w:p>
    <w:p>
      <w:pPr>
        <w:spacing w:line="480" w:lineRule="exact"/>
        <w:ind w:firstLine="440" w:firstLineChars="200"/>
        <w:rPr>
          <w:rFonts w:ascii="宋体" w:hAnsi="宋体" w:eastAsia="宋体"/>
          <w:sz w:val="22"/>
          <w:szCs w:val="22"/>
        </w:rPr>
      </w:pPr>
      <w:r>
        <w:rPr>
          <w:rFonts w:ascii="宋体" w:hAnsi="宋体" w:eastAsia="宋体"/>
          <w:sz w:val="22"/>
          <w:szCs w:val="22"/>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宋体" w:hAnsi="宋体" w:eastAsia="宋体"/>
          <w:sz w:val="22"/>
          <w:szCs w:val="22"/>
        </w:rPr>
        <w:t>东莞市中堂镇北海仔河北岸8家企业生活污水转运服务（二次）采购项目</w:t>
      </w:r>
      <w:r>
        <w:rPr>
          <w:rFonts w:ascii="宋体" w:hAnsi="宋体" w:eastAsia="宋体"/>
          <w:sz w:val="22"/>
          <w:szCs w:val="22"/>
        </w:rPr>
        <w:t>）</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985"/>
        <w:gridCol w:w="85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pStyle w:val="126"/>
              <w:spacing w:before="18" w:line="348" w:lineRule="auto"/>
              <w:ind w:left="143" w:right="57"/>
              <w:rPr>
                <w:rFonts w:hAnsi="宋体"/>
                <w:b/>
                <w:sz w:val="20"/>
                <w:szCs w:val="20"/>
              </w:rPr>
            </w:pPr>
            <w:r>
              <w:rPr>
                <w:rFonts w:hAnsi="宋体"/>
                <w:b/>
                <w:sz w:val="20"/>
                <w:szCs w:val="20"/>
              </w:rPr>
              <w:t>序号</w:t>
            </w:r>
          </w:p>
        </w:tc>
        <w:tc>
          <w:tcPr>
            <w:tcW w:w="1559" w:type="dxa"/>
            <w:vAlign w:val="center"/>
          </w:tcPr>
          <w:p>
            <w:pPr>
              <w:pStyle w:val="126"/>
              <w:spacing w:before="18" w:line="348" w:lineRule="auto"/>
              <w:ind w:left="552" w:right="57" w:hanging="409"/>
              <w:jc w:val="center"/>
              <w:rPr>
                <w:rFonts w:hAnsi="宋体"/>
                <w:b/>
                <w:sz w:val="20"/>
                <w:szCs w:val="20"/>
              </w:rPr>
            </w:pPr>
            <w:r>
              <w:rPr>
                <w:rFonts w:hAnsi="宋体"/>
                <w:b/>
                <w:sz w:val="20"/>
                <w:szCs w:val="20"/>
              </w:rPr>
              <w:t>情形</w:t>
            </w:r>
          </w:p>
        </w:tc>
        <w:tc>
          <w:tcPr>
            <w:tcW w:w="1985" w:type="dxa"/>
            <w:vAlign w:val="center"/>
          </w:tcPr>
          <w:p>
            <w:pPr>
              <w:pStyle w:val="126"/>
              <w:spacing w:before="18" w:line="348" w:lineRule="auto"/>
              <w:ind w:left="552" w:right="57" w:hanging="409"/>
              <w:jc w:val="center"/>
              <w:rPr>
                <w:rFonts w:hAnsi="宋体"/>
                <w:b/>
                <w:sz w:val="20"/>
                <w:szCs w:val="20"/>
              </w:rPr>
            </w:pPr>
            <w:r>
              <w:rPr>
                <w:rFonts w:hAnsi="宋体"/>
                <w:b/>
                <w:sz w:val="20"/>
                <w:szCs w:val="20"/>
              </w:rPr>
              <w:t>适用对象</w:t>
            </w:r>
          </w:p>
        </w:tc>
        <w:tc>
          <w:tcPr>
            <w:tcW w:w="850" w:type="dxa"/>
            <w:vAlign w:val="center"/>
          </w:tcPr>
          <w:p>
            <w:pPr>
              <w:pStyle w:val="126"/>
              <w:spacing w:before="18" w:line="348" w:lineRule="auto"/>
              <w:ind w:left="143" w:right="57"/>
              <w:rPr>
                <w:rFonts w:hAnsi="宋体"/>
                <w:b/>
                <w:sz w:val="20"/>
                <w:szCs w:val="20"/>
              </w:rPr>
            </w:pPr>
            <w:r>
              <w:rPr>
                <w:rFonts w:hAnsi="宋体"/>
                <w:b/>
                <w:sz w:val="20"/>
                <w:szCs w:val="20"/>
              </w:rPr>
              <w:t>价格扣除比例</w:t>
            </w:r>
          </w:p>
        </w:tc>
        <w:tc>
          <w:tcPr>
            <w:tcW w:w="3828" w:type="dxa"/>
            <w:vAlign w:val="center"/>
          </w:tcPr>
          <w:p>
            <w:pPr>
              <w:pStyle w:val="126"/>
              <w:spacing w:before="18" w:line="348" w:lineRule="auto"/>
              <w:ind w:left="552" w:right="57" w:hanging="409"/>
              <w:jc w:val="center"/>
              <w:rPr>
                <w:rFonts w:hAnsi="宋体"/>
                <w:b/>
                <w:sz w:val="20"/>
                <w:szCs w:val="20"/>
              </w:rPr>
            </w:pPr>
            <w:r>
              <w:rPr>
                <w:rFonts w:hAnsi="宋体"/>
                <w:b/>
                <w:sz w:val="20"/>
                <w:szCs w:val="2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26"/>
              <w:spacing w:before="18" w:line="348" w:lineRule="auto"/>
              <w:ind w:left="552" w:right="57" w:hanging="409"/>
              <w:jc w:val="center"/>
              <w:rPr>
                <w:rFonts w:hAnsi="宋体"/>
                <w:sz w:val="20"/>
                <w:szCs w:val="20"/>
              </w:rPr>
            </w:pPr>
            <w:r>
              <w:rPr>
                <w:rFonts w:hint="eastAsia" w:hAnsi="宋体"/>
                <w:sz w:val="20"/>
                <w:szCs w:val="20"/>
              </w:rPr>
              <w:t>1</w:t>
            </w:r>
          </w:p>
        </w:tc>
        <w:tc>
          <w:tcPr>
            <w:tcW w:w="1559" w:type="dxa"/>
            <w:vAlign w:val="center"/>
          </w:tcPr>
          <w:p>
            <w:pPr>
              <w:pStyle w:val="126"/>
              <w:spacing w:before="18" w:line="348" w:lineRule="auto"/>
              <w:ind w:left="143" w:right="57"/>
              <w:rPr>
                <w:rFonts w:hAnsi="宋体"/>
                <w:sz w:val="20"/>
                <w:szCs w:val="20"/>
              </w:rPr>
            </w:pPr>
            <w:r>
              <w:rPr>
                <w:rFonts w:hAnsi="宋体"/>
                <w:sz w:val="20"/>
                <w:szCs w:val="20"/>
              </w:rPr>
              <w:t>小型、微型企业， 监狱企业，残疾人残疾人福利性单位</w:t>
            </w:r>
          </w:p>
        </w:tc>
        <w:tc>
          <w:tcPr>
            <w:tcW w:w="1985" w:type="dxa"/>
            <w:vAlign w:val="center"/>
          </w:tcPr>
          <w:p>
            <w:pPr>
              <w:pStyle w:val="126"/>
              <w:spacing w:before="18" w:line="348" w:lineRule="auto"/>
              <w:ind w:left="143" w:right="57"/>
              <w:rPr>
                <w:rFonts w:hAnsi="宋体"/>
                <w:sz w:val="20"/>
                <w:szCs w:val="20"/>
              </w:rPr>
            </w:pPr>
            <w:r>
              <w:rPr>
                <w:rFonts w:hAnsi="宋体"/>
                <w:sz w:val="20"/>
                <w:szCs w:val="20"/>
              </w:rPr>
              <w:t>本项目全部为小型或微型企业承接</w:t>
            </w:r>
          </w:p>
        </w:tc>
        <w:tc>
          <w:tcPr>
            <w:tcW w:w="850" w:type="dxa"/>
            <w:vAlign w:val="center"/>
          </w:tcPr>
          <w:p>
            <w:pPr>
              <w:pStyle w:val="126"/>
              <w:spacing w:before="18" w:line="348" w:lineRule="auto"/>
              <w:ind w:left="552" w:right="57" w:hanging="409"/>
              <w:jc w:val="center"/>
              <w:rPr>
                <w:rFonts w:hAnsi="宋体"/>
                <w:sz w:val="20"/>
                <w:szCs w:val="20"/>
              </w:rPr>
            </w:pPr>
            <w:r>
              <w:rPr>
                <w:rFonts w:hAnsi="宋体"/>
                <w:sz w:val="20"/>
                <w:szCs w:val="20"/>
              </w:rPr>
              <w:t>6%</w:t>
            </w:r>
          </w:p>
        </w:tc>
        <w:tc>
          <w:tcPr>
            <w:tcW w:w="3828" w:type="dxa"/>
            <w:vAlign w:val="center"/>
          </w:tcPr>
          <w:p>
            <w:pPr>
              <w:pStyle w:val="126"/>
              <w:spacing w:before="18" w:line="348" w:lineRule="auto"/>
              <w:ind w:left="143" w:right="57"/>
              <w:rPr>
                <w:rFonts w:hAnsi="宋体"/>
                <w:sz w:val="20"/>
                <w:szCs w:val="20"/>
              </w:rPr>
            </w:pPr>
            <w:r>
              <w:rPr>
                <w:rFonts w:hAnsi="宋体"/>
                <w:sz w:val="20"/>
                <w:szCs w:val="20"/>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w w:val="101"/>
                <w:kern w:val="0"/>
                <w:sz w:val="20"/>
              </w:rPr>
            </w:pPr>
            <w:r>
              <w:rPr>
                <w:rFonts w:hint="eastAsia" w:ascii="宋体" w:hAnsi="宋体" w:eastAsia="宋体"/>
                <w:w w:val="101"/>
                <w:kern w:val="0"/>
                <w:sz w:val="20"/>
              </w:rPr>
              <w:t>2</w:t>
            </w:r>
          </w:p>
        </w:tc>
        <w:tc>
          <w:tcPr>
            <w:tcW w:w="1559" w:type="dxa"/>
            <w:vAlign w:val="center"/>
          </w:tcPr>
          <w:p>
            <w:pPr>
              <w:pStyle w:val="126"/>
              <w:spacing w:before="48" w:line="355" w:lineRule="auto"/>
              <w:ind w:left="64" w:right="50"/>
              <w:jc w:val="both"/>
              <w:rPr>
                <w:rFonts w:hAnsi="宋体"/>
                <w:sz w:val="20"/>
                <w:szCs w:val="20"/>
              </w:rPr>
            </w:pPr>
            <w:r>
              <w:rPr>
                <w:rFonts w:hAnsi="宋体"/>
                <w:spacing w:val="-7"/>
                <w:sz w:val="20"/>
                <w:szCs w:val="20"/>
              </w:rPr>
              <w:t>小型</w:t>
            </w:r>
            <w:r>
              <w:rPr>
                <w:rFonts w:hint="eastAsia" w:hAnsi="宋体"/>
                <w:spacing w:val="-7"/>
                <w:sz w:val="20"/>
                <w:szCs w:val="20"/>
              </w:rPr>
              <w:t>、</w:t>
            </w:r>
            <w:r>
              <w:rPr>
                <w:rFonts w:hAnsi="宋体"/>
                <w:spacing w:val="-7"/>
                <w:sz w:val="20"/>
                <w:szCs w:val="20"/>
              </w:rPr>
              <w:t>微型企业，监狱企业</w:t>
            </w:r>
            <w:r>
              <w:rPr>
                <w:rFonts w:hAnsi="宋体"/>
                <w:sz w:val="20"/>
                <w:szCs w:val="20"/>
              </w:rPr>
              <w:t>，残疾</w:t>
            </w:r>
            <w:r>
              <w:rPr>
                <w:rFonts w:hAnsi="宋体"/>
                <w:w w:val="101"/>
                <w:sz w:val="20"/>
                <w:szCs w:val="20"/>
              </w:rPr>
              <w:t>人</w:t>
            </w:r>
            <w:r>
              <w:rPr>
                <w:rFonts w:hint="eastAsia" w:hAnsi="宋体"/>
                <w:w w:val="101"/>
                <w:sz w:val="20"/>
                <w:szCs w:val="20"/>
              </w:rPr>
              <w:t>福利性</w:t>
            </w:r>
            <w:r>
              <w:rPr>
                <w:rFonts w:hAnsi="宋体"/>
                <w:w w:val="101"/>
                <w:sz w:val="20"/>
                <w:szCs w:val="20"/>
              </w:rPr>
              <w:t>单位</w:t>
            </w:r>
          </w:p>
        </w:tc>
        <w:tc>
          <w:tcPr>
            <w:tcW w:w="1985" w:type="dxa"/>
            <w:vAlign w:val="center"/>
          </w:tcPr>
          <w:p>
            <w:pPr>
              <w:spacing w:line="360" w:lineRule="auto"/>
              <w:rPr>
                <w:rFonts w:ascii="宋体" w:hAnsi="宋体" w:eastAsia="宋体"/>
                <w:sz w:val="20"/>
              </w:rPr>
            </w:pPr>
            <w:r>
              <w:rPr>
                <w:rFonts w:ascii="宋体" w:hAnsi="宋体" w:eastAsia="宋体"/>
                <w:sz w:val="20"/>
              </w:rPr>
              <w:t>投标供应商为大中型企业与小微企业组成联合体或者大中型企业向一家或者多家小微企业分包的，对于联合体协议或者分包意向协议约定小微企业的合同份额占到合同总金额30%以上</w:t>
            </w:r>
          </w:p>
        </w:tc>
        <w:tc>
          <w:tcPr>
            <w:tcW w:w="850" w:type="dxa"/>
            <w:vAlign w:val="center"/>
          </w:tcPr>
          <w:p>
            <w:pPr>
              <w:spacing w:line="360" w:lineRule="auto"/>
              <w:jc w:val="center"/>
              <w:rPr>
                <w:rFonts w:ascii="宋体" w:hAnsi="宋体" w:eastAsia="宋体"/>
                <w:w w:val="101"/>
                <w:kern w:val="0"/>
                <w:sz w:val="20"/>
                <w:lang w:eastAsia="en-US"/>
              </w:rPr>
            </w:pPr>
            <w:r>
              <w:rPr>
                <w:rFonts w:ascii="宋体" w:hAnsi="宋体" w:eastAsia="宋体"/>
                <w:w w:val="101"/>
                <w:kern w:val="0"/>
                <w:sz w:val="20"/>
                <w:lang w:eastAsia="en-US"/>
              </w:rPr>
              <w:t>2%</w:t>
            </w:r>
          </w:p>
        </w:tc>
        <w:tc>
          <w:tcPr>
            <w:tcW w:w="3828" w:type="dxa"/>
            <w:vAlign w:val="center"/>
          </w:tcPr>
          <w:p>
            <w:pPr>
              <w:spacing w:line="360" w:lineRule="auto"/>
              <w:rPr>
                <w:rFonts w:ascii="宋体" w:hAnsi="宋体" w:eastAsia="宋体"/>
                <w:sz w:val="20"/>
              </w:rPr>
            </w:pPr>
            <w:r>
              <w:rPr>
                <w:rFonts w:ascii="宋体" w:hAnsi="宋体" w:eastAsia="宋体"/>
                <w:w w:val="101"/>
                <w:kern w:val="0"/>
                <w:sz w:val="20"/>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pStyle w:val="126"/>
              <w:spacing w:before="18" w:line="348" w:lineRule="auto"/>
              <w:ind w:left="143" w:right="57"/>
              <w:rPr>
                <w:rFonts w:hAnsi="宋体"/>
                <w:sz w:val="20"/>
                <w:szCs w:val="20"/>
              </w:rPr>
            </w:pPr>
            <w:r>
              <w:rPr>
                <w:rFonts w:hAnsi="宋体"/>
                <w:sz w:val="20"/>
                <w:szCs w:val="20"/>
              </w:rPr>
              <w:t>注：（1）上述评标价仅用于计算价格评分，成交金额以实际投标价为准。（2）组成联合体的大中型企业和其他自然人、法人或者其他组织，与小型、微型企业之间不得存在投资关系。</w:t>
            </w:r>
          </w:p>
        </w:tc>
      </w:tr>
    </w:tbl>
    <w:p>
      <w:pPr>
        <w:spacing w:line="480" w:lineRule="exact"/>
        <w:ind w:firstLine="440" w:firstLineChars="200"/>
        <w:rPr>
          <w:rFonts w:ascii="宋体" w:hAnsi="宋体" w:eastAsia="宋体"/>
          <w:sz w:val="22"/>
          <w:szCs w:val="22"/>
        </w:rPr>
      </w:pPr>
      <w:r>
        <w:rPr>
          <w:rFonts w:ascii="宋体" w:hAnsi="宋体" w:eastAsia="宋体"/>
          <w:sz w:val="22"/>
          <w:szCs w:val="22"/>
        </w:rPr>
        <w:t xml:space="preserve"> 3.价格扣除相关要求</w:t>
      </w:r>
    </w:p>
    <w:p>
      <w:pPr>
        <w:spacing w:line="480" w:lineRule="exact"/>
        <w:ind w:firstLine="440" w:firstLineChars="200"/>
        <w:rPr>
          <w:rFonts w:ascii="宋体" w:hAnsi="宋体" w:eastAsia="宋体"/>
          <w:sz w:val="22"/>
          <w:szCs w:val="22"/>
        </w:rPr>
      </w:pPr>
      <w:r>
        <w:rPr>
          <w:rFonts w:ascii="宋体" w:hAnsi="宋体" w:eastAsia="宋体"/>
          <w:sz w:val="22"/>
          <w:szCs w:val="22"/>
        </w:rPr>
        <w:t>（1）所称小型和微型企业应当符合以下条件：</w:t>
      </w:r>
    </w:p>
    <w:p>
      <w:pPr>
        <w:spacing w:line="480" w:lineRule="exact"/>
        <w:ind w:firstLine="440" w:firstLineChars="200"/>
        <w:rPr>
          <w:rFonts w:ascii="宋体" w:hAnsi="宋体" w:eastAsia="宋体"/>
          <w:sz w:val="22"/>
          <w:szCs w:val="22"/>
        </w:rPr>
      </w:pPr>
      <w:r>
        <w:rPr>
          <w:rFonts w:ascii="宋体" w:hAnsi="宋体" w:eastAsia="宋体"/>
          <w:sz w:val="22"/>
          <w:szCs w:val="22"/>
        </w:rPr>
        <w:t>在中华人民共和国境内依法设立，依据国务院批准的中小企业划分标准确定的小型企业和微型企业，但与大企业的负责人为同一人，或者与大企业存在直接控股、管理关系的除外。</w:t>
      </w:r>
    </w:p>
    <w:p>
      <w:pPr>
        <w:spacing w:line="480" w:lineRule="exact"/>
        <w:ind w:firstLine="440" w:firstLineChars="200"/>
        <w:rPr>
          <w:rFonts w:ascii="宋体" w:hAnsi="宋体" w:eastAsia="宋体"/>
          <w:sz w:val="22"/>
          <w:szCs w:val="22"/>
        </w:rPr>
      </w:pPr>
      <w:r>
        <w:rPr>
          <w:rFonts w:ascii="宋体" w:hAnsi="宋体" w:eastAsia="宋体"/>
          <w:sz w:val="22"/>
          <w:szCs w:val="22"/>
        </w:rPr>
        <w:t>符合中小企业划分标准的个体工商户，在政府采购活动中视同中小企业。提供本企业承接的服务。</w:t>
      </w:r>
    </w:p>
    <w:p>
      <w:pPr>
        <w:spacing w:line="480" w:lineRule="exact"/>
        <w:ind w:firstLine="440" w:firstLineChars="200"/>
        <w:rPr>
          <w:rFonts w:ascii="宋体" w:hAnsi="宋体" w:eastAsia="宋体"/>
          <w:sz w:val="22"/>
          <w:szCs w:val="22"/>
        </w:rPr>
      </w:pPr>
      <w:r>
        <w:rPr>
          <w:rFonts w:ascii="宋体" w:hAnsi="宋体" w:eastAsia="宋体"/>
          <w:sz w:val="22"/>
          <w:szCs w:val="22"/>
        </w:rPr>
        <w:t>（2）符合中小企业扶持政策的参与供应商应填写《中小企业声明函》；监狱企业须提供由监狱管理局、戒毒管理局（含新疆生产建设兵团）出具的属于监狱企业的证明文件；残疾人福利性单位应填写《残疾人福利性单位声明函》，否则不认定价格扣除。</w:t>
      </w:r>
    </w:p>
    <w:p>
      <w:pPr>
        <w:spacing w:line="480" w:lineRule="exact"/>
        <w:ind w:firstLine="440" w:firstLineChars="200"/>
        <w:rPr>
          <w:rFonts w:ascii="宋体" w:hAnsi="宋体" w:eastAsia="宋体"/>
          <w:sz w:val="22"/>
          <w:szCs w:val="22"/>
        </w:rPr>
      </w:pPr>
      <w:r>
        <w:rPr>
          <w:rFonts w:ascii="宋体" w:hAnsi="宋体" w:eastAsia="宋体"/>
          <w:sz w:val="22"/>
          <w:szCs w:val="22"/>
        </w:rPr>
        <w:t>说明：参与供应商应当自行核实是否属于小微企业，并认真填写声明函，若有虚假将追究其责任。</w:t>
      </w:r>
    </w:p>
    <w:p>
      <w:pPr>
        <w:spacing w:line="480" w:lineRule="exact"/>
        <w:ind w:firstLine="442" w:firstLineChars="200"/>
        <w:rPr>
          <w:rFonts w:ascii="宋体" w:hAnsi="宋体" w:eastAsia="宋体"/>
          <w:b/>
          <w:sz w:val="22"/>
          <w:szCs w:val="22"/>
        </w:rPr>
      </w:pPr>
      <w:r>
        <w:rPr>
          <w:rFonts w:ascii="宋体" w:hAnsi="宋体" w:eastAsia="宋体"/>
          <w:b/>
          <w:sz w:val="22"/>
          <w:szCs w:val="22"/>
        </w:rPr>
        <w:t>三、评审程序</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资格性审查和符合性审查</w:t>
      </w:r>
    </w:p>
    <w:p>
      <w:pPr>
        <w:spacing w:line="480" w:lineRule="exact"/>
        <w:ind w:firstLine="440" w:firstLineChars="200"/>
        <w:rPr>
          <w:rFonts w:ascii="宋体" w:hAnsi="宋体" w:eastAsia="宋体"/>
          <w:sz w:val="22"/>
          <w:szCs w:val="22"/>
        </w:rPr>
      </w:pPr>
      <w:r>
        <w:rPr>
          <w:rFonts w:ascii="宋体" w:hAnsi="宋体" w:eastAsia="宋体"/>
          <w:sz w:val="22"/>
          <w:szCs w:val="22"/>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简单多数原则表决决定。</w:t>
      </w:r>
    </w:p>
    <w:p>
      <w:pPr>
        <w:spacing w:line="480" w:lineRule="exact"/>
        <w:rPr>
          <w:rFonts w:ascii="宋体" w:hAnsi="宋体" w:eastAsia="宋体"/>
          <w:sz w:val="22"/>
          <w:szCs w:val="22"/>
        </w:rPr>
      </w:pPr>
      <w:r>
        <w:rPr>
          <w:rFonts w:ascii="宋体" w:hAnsi="宋体" w:eastAsia="宋体"/>
          <w:sz w:val="22"/>
          <w:szCs w:val="22"/>
        </w:rPr>
        <w:t>磋商小组对各磋商供应商进行资格性和符合性审查过程中，对初步被认定为初审不合格或无效响应者应实行及时告知，由磋商小组组长或采购人代表将集体意见及时告知该供应商，以让其核证、澄清事实。</w:t>
      </w:r>
    </w:p>
    <w:p>
      <w:pPr>
        <w:spacing w:line="480" w:lineRule="exact"/>
        <w:rPr>
          <w:rFonts w:ascii="宋体" w:hAnsi="宋体" w:eastAsia="宋体"/>
          <w:b/>
          <w:sz w:val="22"/>
          <w:szCs w:val="22"/>
        </w:rPr>
      </w:pPr>
      <w:r>
        <w:rPr>
          <w:rFonts w:ascii="宋体" w:hAnsi="宋体" w:eastAsia="宋体"/>
          <w:b/>
          <w:sz w:val="22"/>
          <w:szCs w:val="22"/>
        </w:rPr>
        <w:t>表一</w:t>
      </w:r>
      <w:r>
        <w:rPr>
          <w:rFonts w:hint="eastAsia" w:ascii="宋体" w:hAnsi="宋体" w:eastAsia="宋体"/>
          <w:b/>
          <w:sz w:val="22"/>
          <w:szCs w:val="22"/>
        </w:rPr>
        <w:t xml:space="preserve"> </w:t>
      </w:r>
      <w:r>
        <w:rPr>
          <w:rFonts w:ascii="宋体" w:hAnsi="宋体" w:eastAsia="宋体"/>
          <w:b/>
          <w:sz w:val="22"/>
          <w:szCs w:val="22"/>
        </w:rPr>
        <w:t>资格性审查表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7"/>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序号</w:t>
            </w:r>
          </w:p>
        </w:tc>
        <w:tc>
          <w:tcPr>
            <w:tcW w:w="1448" w:type="pct"/>
            <w:vAlign w:val="center"/>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审查</w:t>
            </w:r>
            <w:r>
              <w:rPr>
                <w:rFonts w:asciiTheme="minorEastAsia" w:hAnsiTheme="minorEastAsia" w:eastAsiaTheme="minorEastAsia"/>
                <w:b/>
                <w:sz w:val="22"/>
                <w:szCs w:val="22"/>
              </w:rPr>
              <w:t>项目</w:t>
            </w:r>
          </w:p>
        </w:tc>
        <w:tc>
          <w:tcPr>
            <w:tcW w:w="3089" w:type="pct"/>
            <w:vAlign w:val="center"/>
          </w:tcPr>
          <w:p>
            <w:pPr>
              <w:pStyle w:val="126"/>
              <w:spacing w:before="18" w:line="348" w:lineRule="auto"/>
              <w:ind w:left="60" w:right="71"/>
              <w:jc w:val="center"/>
              <w:rPr>
                <w:rFonts w:asciiTheme="minorEastAsia" w:hAnsiTheme="minorEastAsia" w:eastAsiaTheme="minorEastAsia"/>
                <w:b/>
                <w:w w:val="90"/>
                <w:sz w:val="22"/>
                <w:szCs w:val="22"/>
              </w:rPr>
            </w:pPr>
            <w:r>
              <w:rPr>
                <w:rFonts w:hint="eastAsia" w:asciiTheme="minorEastAsia" w:hAnsiTheme="minorEastAsia" w:eastAsiaTheme="minorEastAsia"/>
                <w:b/>
                <w:w w:val="90"/>
                <w:sz w:val="22"/>
                <w:szCs w:val="22"/>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1</w:t>
            </w:r>
          </w:p>
        </w:tc>
        <w:tc>
          <w:tcPr>
            <w:tcW w:w="1448" w:type="pct"/>
            <w:vAlign w:val="center"/>
          </w:tcPr>
          <w:p>
            <w:pPr>
              <w:pStyle w:val="126"/>
              <w:spacing w:before="18"/>
              <w:ind w:left="60" w:right="71"/>
              <w:jc w:val="both"/>
              <w:rPr>
                <w:sz w:val="22"/>
                <w:szCs w:val="22"/>
              </w:rPr>
            </w:pPr>
            <w:r>
              <w:rPr>
                <w:sz w:val="22"/>
                <w:szCs w:val="22"/>
              </w:rPr>
              <w:t>具有独立承担民事责任的能力</w:t>
            </w:r>
          </w:p>
        </w:tc>
        <w:tc>
          <w:tcPr>
            <w:tcW w:w="3089" w:type="pct"/>
            <w:vAlign w:val="center"/>
          </w:tcPr>
          <w:p>
            <w:pPr>
              <w:pStyle w:val="126"/>
              <w:spacing w:before="18" w:line="348" w:lineRule="auto"/>
              <w:ind w:left="60" w:right="71"/>
              <w:jc w:val="both"/>
              <w:rPr>
                <w:sz w:val="22"/>
                <w:szCs w:val="22"/>
              </w:rPr>
            </w:pPr>
            <w:r>
              <w:rPr>
                <w:sz w:val="22"/>
                <w:szCs w:val="22"/>
              </w:rPr>
              <w:t>有效期内的工商营业执照(或事业单位法人证书，或社会团体法人登记证书)、组织机构代码证及税务登记证复印件（或“三证合一”营业执照复印件）。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2</w:t>
            </w:r>
          </w:p>
        </w:tc>
        <w:tc>
          <w:tcPr>
            <w:tcW w:w="1448" w:type="pct"/>
            <w:vAlign w:val="center"/>
          </w:tcPr>
          <w:p>
            <w:pPr>
              <w:pStyle w:val="126"/>
              <w:spacing w:before="18"/>
              <w:ind w:left="60" w:right="71"/>
              <w:jc w:val="both"/>
              <w:rPr>
                <w:sz w:val="22"/>
                <w:szCs w:val="22"/>
              </w:rPr>
            </w:pPr>
            <w:r>
              <w:rPr>
                <w:sz w:val="22"/>
                <w:szCs w:val="22"/>
              </w:rPr>
              <w:t>有依法缴纳税收和社会保障资金的良好记录</w:t>
            </w:r>
          </w:p>
        </w:tc>
        <w:tc>
          <w:tcPr>
            <w:tcW w:w="3089" w:type="pct"/>
            <w:vAlign w:val="center"/>
          </w:tcPr>
          <w:p>
            <w:pPr>
              <w:pStyle w:val="126"/>
              <w:spacing w:before="18" w:line="348" w:lineRule="auto"/>
              <w:ind w:left="60" w:right="71"/>
              <w:jc w:val="both"/>
              <w:rPr>
                <w:sz w:val="22"/>
                <w:szCs w:val="22"/>
              </w:rPr>
            </w:pPr>
            <w:r>
              <w:rPr>
                <w:rFonts w:hAnsi="宋体"/>
                <w:sz w:val="22"/>
                <w:szCs w:val="22"/>
              </w:rPr>
              <w:t>投标截止日前</w:t>
            </w:r>
            <w:r>
              <w:rPr>
                <w:rFonts w:hAnsi="宋体"/>
                <w:spacing w:val="-3"/>
                <w:w w:val="110"/>
                <w:sz w:val="22"/>
                <w:szCs w:val="22"/>
              </w:rPr>
              <w:t>6</w:t>
            </w:r>
            <w:r>
              <w:rPr>
                <w:rFonts w:hAnsi="宋体"/>
                <w:spacing w:val="-9"/>
                <w:sz w:val="22"/>
                <w:szCs w:val="22"/>
              </w:rPr>
              <w:t>个月</w:t>
            </w:r>
            <w:r>
              <w:rPr>
                <w:rFonts w:hAnsi="宋体"/>
                <w:sz w:val="22"/>
                <w:szCs w:val="22"/>
              </w:rPr>
              <w:t>内</w:t>
            </w:r>
            <w:r>
              <w:rPr>
                <w:sz w:val="22"/>
                <w:szCs w:val="22"/>
              </w:rPr>
              <w:t>任意一个月的依法缴纳税收的证明文件复印件【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p>
          <w:p>
            <w:pPr>
              <w:pStyle w:val="126"/>
              <w:spacing w:before="18" w:line="348" w:lineRule="auto"/>
              <w:ind w:left="60" w:right="71"/>
              <w:jc w:val="both"/>
              <w:rPr>
                <w:sz w:val="22"/>
                <w:szCs w:val="22"/>
              </w:rPr>
            </w:pPr>
            <w:r>
              <w:rPr>
                <w:rFonts w:hAnsi="宋体"/>
                <w:sz w:val="22"/>
                <w:szCs w:val="22"/>
              </w:rPr>
              <w:t>投标截止日前</w:t>
            </w:r>
            <w:r>
              <w:rPr>
                <w:rFonts w:hAnsi="宋体"/>
                <w:spacing w:val="-3"/>
                <w:w w:val="110"/>
                <w:sz w:val="22"/>
                <w:szCs w:val="22"/>
              </w:rPr>
              <w:t>6</w:t>
            </w:r>
            <w:r>
              <w:rPr>
                <w:rFonts w:hAnsi="宋体"/>
                <w:spacing w:val="-9"/>
                <w:sz w:val="22"/>
                <w:szCs w:val="22"/>
              </w:rPr>
              <w:t>个月</w:t>
            </w:r>
            <w:r>
              <w:rPr>
                <w:rFonts w:hAnsi="宋体"/>
                <w:sz w:val="22"/>
                <w:szCs w:val="22"/>
              </w:rPr>
              <w:t>内</w:t>
            </w:r>
            <w:r>
              <w:rPr>
                <w:sz w:val="22"/>
                <w:szCs w:val="22"/>
              </w:rPr>
              <w:t>任意一个月社保部门（或税务部门）出具的单位参加社会保险的证明文件复印件，或合法有效的社保部门（或税务部门）网站的电子证明打印件【内容应包含单位名称、参保（或缴费）信息、电子印章和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3</w:t>
            </w:r>
          </w:p>
        </w:tc>
        <w:tc>
          <w:tcPr>
            <w:tcW w:w="1448" w:type="pct"/>
            <w:vAlign w:val="center"/>
          </w:tcPr>
          <w:p>
            <w:pPr>
              <w:pStyle w:val="126"/>
              <w:spacing w:before="18"/>
              <w:ind w:left="60" w:right="71"/>
              <w:jc w:val="both"/>
              <w:rPr>
                <w:sz w:val="22"/>
                <w:szCs w:val="22"/>
              </w:rPr>
            </w:pPr>
            <w:r>
              <w:rPr>
                <w:sz w:val="22"/>
                <w:szCs w:val="22"/>
              </w:rPr>
              <w:t>具有良好的商业信誉和健全的财务会计制度</w:t>
            </w:r>
          </w:p>
        </w:tc>
        <w:tc>
          <w:tcPr>
            <w:tcW w:w="3089" w:type="pct"/>
            <w:vAlign w:val="center"/>
          </w:tcPr>
          <w:p>
            <w:pPr>
              <w:pStyle w:val="126"/>
              <w:spacing w:before="18" w:line="348" w:lineRule="auto"/>
              <w:ind w:left="60" w:right="71"/>
              <w:jc w:val="both"/>
              <w:rPr>
                <w:sz w:val="22"/>
                <w:szCs w:val="22"/>
              </w:rPr>
            </w:pPr>
            <w:r>
              <w:rPr>
                <w:sz w:val="22"/>
                <w:szCs w:val="22"/>
              </w:rPr>
              <w:t>2020年年度财务报表或</w:t>
            </w:r>
            <w:r>
              <w:rPr>
                <w:rFonts w:hAnsi="宋体"/>
                <w:sz w:val="22"/>
                <w:szCs w:val="22"/>
              </w:rPr>
              <w:t>投标截止日前</w:t>
            </w:r>
            <w:r>
              <w:rPr>
                <w:rFonts w:hAnsi="宋体"/>
                <w:spacing w:val="-3"/>
                <w:w w:val="110"/>
                <w:sz w:val="22"/>
                <w:szCs w:val="22"/>
              </w:rPr>
              <w:t>6</w:t>
            </w:r>
            <w:r>
              <w:rPr>
                <w:rFonts w:hAnsi="宋体"/>
                <w:spacing w:val="-9"/>
                <w:sz w:val="22"/>
                <w:szCs w:val="22"/>
              </w:rPr>
              <w:t>个月</w:t>
            </w:r>
            <w:r>
              <w:rPr>
                <w:rFonts w:hAnsi="宋体"/>
                <w:sz w:val="22"/>
                <w:szCs w:val="22"/>
              </w:rPr>
              <w:t>内</w:t>
            </w:r>
            <w:r>
              <w:rPr>
                <w:sz w:val="22"/>
                <w:szCs w:val="22"/>
              </w:rPr>
              <w:t>任意一个月的财务报表。【财务报表须包含资产负债表、利润表】。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4</w:t>
            </w:r>
          </w:p>
        </w:tc>
        <w:tc>
          <w:tcPr>
            <w:tcW w:w="1448" w:type="pct"/>
            <w:vAlign w:val="center"/>
          </w:tcPr>
          <w:p>
            <w:pPr>
              <w:pStyle w:val="126"/>
              <w:spacing w:before="18"/>
              <w:ind w:left="60" w:right="71"/>
              <w:jc w:val="both"/>
              <w:rPr>
                <w:sz w:val="22"/>
                <w:szCs w:val="22"/>
              </w:rPr>
            </w:pPr>
            <w:r>
              <w:rPr>
                <w:sz w:val="22"/>
                <w:szCs w:val="22"/>
              </w:rPr>
              <w:t>履行合同所必须的设备和专业技术能力</w:t>
            </w:r>
          </w:p>
        </w:tc>
        <w:tc>
          <w:tcPr>
            <w:tcW w:w="3089" w:type="pct"/>
            <w:vAlign w:val="center"/>
          </w:tcPr>
          <w:p>
            <w:pPr>
              <w:pStyle w:val="126"/>
              <w:spacing w:before="1"/>
              <w:ind w:left="60" w:right="71"/>
              <w:jc w:val="both"/>
              <w:rPr>
                <w:sz w:val="22"/>
                <w:szCs w:val="22"/>
              </w:rPr>
            </w:pPr>
            <w:r>
              <w:rPr>
                <w:sz w:val="22"/>
                <w:szCs w:val="22"/>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5</w:t>
            </w:r>
          </w:p>
        </w:tc>
        <w:tc>
          <w:tcPr>
            <w:tcW w:w="1448" w:type="pct"/>
            <w:vAlign w:val="center"/>
          </w:tcPr>
          <w:p>
            <w:pPr>
              <w:pStyle w:val="126"/>
              <w:spacing w:before="18"/>
              <w:ind w:left="60" w:right="71"/>
              <w:jc w:val="both"/>
              <w:rPr>
                <w:sz w:val="22"/>
                <w:szCs w:val="22"/>
              </w:rPr>
            </w:pPr>
            <w:r>
              <w:rPr>
                <w:sz w:val="22"/>
                <w:szCs w:val="22"/>
              </w:rPr>
              <w:t>参加采购活动前3年内，在经营活动中没有重大违法记录</w:t>
            </w:r>
          </w:p>
        </w:tc>
        <w:tc>
          <w:tcPr>
            <w:tcW w:w="3089" w:type="pct"/>
            <w:vAlign w:val="center"/>
          </w:tcPr>
          <w:p>
            <w:pPr>
              <w:pStyle w:val="126"/>
              <w:spacing w:before="18" w:line="348" w:lineRule="auto"/>
              <w:ind w:left="60" w:right="71"/>
              <w:jc w:val="both"/>
              <w:rPr>
                <w:sz w:val="22"/>
                <w:szCs w:val="22"/>
              </w:rPr>
            </w:pPr>
            <w:r>
              <w:rPr>
                <w:sz w:val="22"/>
                <w:szCs w:val="22"/>
              </w:rPr>
              <w:t>参照投标（报价）函相关承诺格式内容。重大违法记录，是指供应商因违法经营受到刑事处 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6</w:t>
            </w:r>
          </w:p>
        </w:tc>
        <w:tc>
          <w:tcPr>
            <w:tcW w:w="1448" w:type="pct"/>
            <w:vAlign w:val="center"/>
          </w:tcPr>
          <w:p>
            <w:pPr>
              <w:pStyle w:val="126"/>
              <w:spacing w:before="18"/>
              <w:ind w:left="60" w:right="71"/>
              <w:jc w:val="both"/>
              <w:rPr>
                <w:sz w:val="22"/>
                <w:szCs w:val="22"/>
              </w:rPr>
            </w:pPr>
            <w:r>
              <w:rPr>
                <w:sz w:val="22"/>
                <w:szCs w:val="22"/>
              </w:rPr>
              <w:t>信用记录</w:t>
            </w:r>
          </w:p>
        </w:tc>
        <w:tc>
          <w:tcPr>
            <w:tcW w:w="3089" w:type="pct"/>
            <w:vAlign w:val="center"/>
          </w:tcPr>
          <w:p>
            <w:pPr>
              <w:pStyle w:val="126"/>
              <w:spacing w:before="18" w:line="348" w:lineRule="auto"/>
              <w:ind w:left="60" w:right="71"/>
              <w:jc w:val="both"/>
              <w:rPr>
                <w:sz w:val="22"/>
                <w:szCs w:val="22"/>
              </w:rPr>
            </w:pPr>
            <w:r>
              <w:rPr>
                <w:sz w:val="22"/>
                <w:szCs w:val="2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sz w:val="22"/>
                <w:szCs w:val="22"/>
              </w:rPr>
              <w:t>www.creditchina.gov.cn</w:t>
            </w:r>
            <w:r>
              <w:rPr>
                <w:sz w:val="22"/>
                <w:szCs w:val="22"/>
              </w:rPr>
              <w:fldChar w:fldCharType="end"/>
            </w:r>
            <w:r>
              <w:rPr>
                <w:sz w:val="22"/>
                <w:szCs w:val="22"/>
              </w:rPr>
              <w:t>）及中国政府采购网（</w:t>
            </w:r>
            <w:r>
              <w:fldChar w:fldCharType="begin"/>
            </w:r>
            <w:r>
              <w:instrText xml:space="preserve"> HYPERLINK "http://www.ccgp.gov.cn/" \h </w:instrText>
            </w:r>
            <w:r>
              <w:fldChar w:fldCharType="separate"/>
            </w:r>
            <w:r>
              <w:rPr>
                <w:sz w:val="22"/>
                <w:szCs w:val="22"/>
              </w:rPr>
              <w:t>http://www.ccgp.gov.cn/</w:t>
            </w:r>
            <w:r>
              <w:rPr>
                <w:sz w:val="22"/>
                <w:szCs w:val="22"/>
              </w:rPr>
              <w:fldChar w:fldCharType="end"/>
            </w:r>
            <w:r>
              <w:rPr>
                <w:sz w:val="22"/>
                <w:szCs w:val="22"/>
              </w:rPr>
              <w:t>）查询结果为准，如相关失信记录已失效，供应商需提供相关证明资料）。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7</w:t>
            </w:r>
          </w:p>
        </w:tc>
        <w:tc>
          <w:tcPr>
            <w:tcW w:w="1448" w:type="pct"/>
            <w:vAlign w:val="center"/>
          </w:tcPr>
          <w:p>
            <w:pPr>
              <w:pStyle w:val="126"/>
              <w:spacing w:before="18"/>
              <w:ind w:left="60" w:right="71"/>
              <w:jc w:val="both"/>
              <w:rPr>
                <w:sz w:val="22"/>
                <w:szCs w:val="22"/>
              </w:rPr>
            </w:pPr>
            <w:r>
              <w:rPr>
                <w:sz w:val="22"/>
                <w:szCs w:val="22"/>
              </w:rPr>
              <w:t>供应商必须符合法律、行政法规规定的其他条件</w:t>
            </w:r>
          </w:p>
        </w:tc>
        <w:tc>
          <w:tcPr>
            <w:tcW w:w="3089" w:type="pct"/>
            <w:vAlign w:val="center"/>
          </w:tcPr>
          <w:p>
            <w:pPr>
              <w:pStyle w:val="126"/>
              <w:spacing w:before="18" w:line="348" w:lineRule="auto"/>
              <w:ind w:left="60" w:right="71"/>
              <w:jc w:val="both"/>
              <w:rPr>
                <w:sz w:val="22"/>
                <w:szCs w:val="22"/>
              </w:rPr>
            </w:pPr>
            <w:r>
              <w:rPr>
                <w:sz w:val="22"/>
                <w:szCs w:val="22"/>
              </w:rPr>
              <w:t>单位负责人为同一人或者存在直接控股、管理关系的不同供应商，不得同时参加本采购项目（ 包组）投标。 为本项目提供整体设计、规范编制或者项目管理、监理、检测等服务的供应商，不得再参与本项目投标。 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8</w:t>
            </w:r>
          </w:p>
        </w:tc>
        <w:tc>
          <w:tcPr>
            <w:tcW w:w="1448" w:type="pct"/>
            <w:vAlign w:val="center"/>
          </w:tcPr>
          <w:p>
            <w:pPr>
              <w:pStyle w:val="126"/>
              <w:spacing w:before="18"/>
              <w:ind w:left="60" w:right="71"/>
              <w:jc w:val="both"/>
              <w:rPr>
                <w:sz w:val="22"/>
                <w:szCs w:val="22"/>
              </w:rPr>
            </w:pPr>
            <w:r>
              <w:rPr>
                <w:sz w:val="22"/>
                <w:szCs w:val="22"/>
              </w:rPr>
              <w:t>本项目的特定资格要求</w:t>
            </w:r>
          </w:p>
        </w:tc>
        <w:tc>
          <w:tcPr>
            <w:tcW w:w="3089" w:type="pct"/>
            <w:vAlign w:val="center"/>
          </w:tcPr>
          <w:p>
            <w:pPr>
              <w:pStyle w:val="126"/>
              <w:spacing w:before="18" w:line="348" w:lineRule="auto"/>
              <w:ind w:left="60" w:right="71"/>
              <w:jc w:val="both"/>
              <w:rPr>
                <w:sz w:val="22"/>
                <w:szCs w:val="22"/>
              </w:rPr>
            </w:pPr>
            <w:r>
              <w:rPr>
                <w:rFonts w:hint="eastAsia"/>
                <w:sz w:val="22"/>
                <w:szCs w:val="22"/>
              </w:rPr>
              <w:t>无</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pStyle w:val="126"/>
              <w:spacing w:before="18"/>
              <w:ind w:left="60" w:right="71"/>
              <w:jc w:val="center"/>
              <w:rPr>
                <w:sz w:val="22"/>
                <w:szCs w:val="22"/>
              </w:rPr>
            </w:pPr>
            <w:r>
              <w:rPr>
                <w:rFonts w:hint="eastAsia"/>
                <w:sz w:val="22"/>
                <w:szCs w:val="22"/>
              </w:rPr>
              <w:t>9</w:t>
            </w:r>
          </w:p>
        </w:tc>
        <w:tc>
          <w:tcPr>
            <w:tcW w:w="1448" w:type="pct"/>
            <w:vAlign w:val="center"/>
          </w:tcPr>
          <w:p>
            <w:pPr>
              <w:pStyle w:val="126"/>
              <w:spacing w:before="18"/>
              <w:ind w:left="60" w:right="71"/>
              <w:jc w:val="both"/>
              <w:rPr>
                <w:sz w:val="22"/>
                <w:szCs w:val="22"/>
              </w:rPr>
            </w:pPr>
            <w:r>
              <w:rPr>
                <w:sz w:val="22"/>
                <w:szCs w:val="22"/>
              </w:rPr>
              <w:t>落实政府采购政策需满足的资格要求</w:t>
            </w:r>
          </w:p>
        </w:tc>
        <w:tc>
          <w:tcPr>
            <w:tcW w:w="3089" w:type="pct"/>
            <w:vAlign w:val="center"/>
          </w:tcPr>
          <w:p>
            <w:pPr>
              <w:pStyle w:val="126"/>
              <w:spacing w:before="1"/>
              <w:ind w:left="60" w:right="71"/>
              <w:jc w:val="both"/>
              <w:rPr>
                <w:sz w:val="22"/>
                <w:szCs w:val="22"/>
              </w:rPr>
            </w:pPr>
            <w:r>
              <w:rPr>
                <w:sz w:val="22"/>
                <w:szCs w:val="22"/>
              </w:rPr>
              <w:t>根据本项目的要求，无落实政府采购政策需满足的资格要求。</w:t>
            </w:r>
          </w:p>
        </w:tc>
      </w:tr>
    </w:tbl>
    <w:p>
      <w:pPr>
        <w:spacing w:line="480" w:lineRule="exact"/>
        <w:rPr>
          <w:rFonts w:ascii="宋体" w:hAnsi="宋体" w:eastAsia="宋体"/>
          <w:b/>
          <w:sz w:val="22"/>
          <w:szCs w:val="22"/>
        </w:rPr>
      </w:pPr>
      <w:r>
        <w:rPr>
          <w:rFonts w:ascii="宋体" w:hAnsi="宋体" w:eastAsia="宋体"/>
          <w:b/>
          <w:sz w:val="22"/>
          <w:szCs w:val="22"/>
        </w:rPr>
        <w:t>表二</w:t>
      </w:r>
      <w:r>
        <w:rPr>
          <w:rFonts w:hint="eastAsia" w:ascii="宋体" w:hAnsi="宋体" w:eastAsia="宋体"/>
          <w:b/>
          <w:sz w:val="22"/>
          <w:szCs w:val="22"/>
        </w:rPr>
        <w:t xml:space="preserve"> </w:t>
      </w:r>
      <w:r>
        <w:rPr>
          <w:rFonts w:ascii="宋体" w:hAnsi="宋体" w:eastAsia="宋体"/>
          <w:b/>
          <w:sz w:val="22"/>
          <w:szCs w:val="22"/>
        </w:rPr>
        <w:t>符合性审查表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5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序号</w:t>
            </w:r>
          </w:p>
        </w:tc>
        <w:tc>
          <w:tcPr>
            <w:tcW w:w="2552" w:type="dxa"/>
            <w:vAlign w:val="center"/>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审查</w:t>
            </w:r>
            <w:r>
              <w:rPr>
                <w:rFonts w:asciiTheme="minorEastAsia" w:hAnsiTheme="minorEastAsia" w:eastAsiaTheme="minorEastAsia"/>
                <w:b/>
                <w:sz w:val="22"/>
                <w:szCs w:val="22"/>
              </w:rPr>
              <w:t>项目</w:t>
            </w:r>
          </w:p>
        </w:tc>
        <w:tc>
          <w:tcPr>
            <w:tcW w:w="5459" w:type="dxa"/>
            <w:vAlign w:val="center"/>
          </w:tcPr>
          <w:p>
            <w:pPr>
              <w:pStyle w:val="126"/>
              <w:spacing w:before="18" w:line="348" w:lineRule="auto"/>
              <w:ind w:left="60" w:right="71"/>
              <w:jc w:val="center"/>
              <w:rPr>
                <w:rFonts w:asciiTheme="minorEastAsia" w:hAnsiTheme="minorEastAsia" w:eastAsiaTheme="minorEastAsia"/>
                <w:b/>
                <w:w w:val="90"/>
                <w:sz w:val="22"/>
                <w:szCs w:val="22"/>
              </w:rPr>
            </w:pPr>
            <w:r>
              <w:rPr>
                <w:rFonts w:hint="eastAsia" w:asciiTheme="minorEastAsia" w:hAnsiTheme="minorEastAsia" w:eastAsiaTheme="minorEastAsia"/>
                <w:b/>
                <w:w w:val="90"/>
                <w:sz w:val="22"/>
                <w:szCs w:val="22"/>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1</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投标（报价）总金额</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投标（报价）总金额是固定价且是唯一的，未超过本项目采购预算。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2</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3</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报价漏项</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对标的没有报价漏项。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4</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提交报价函</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提交报价函。响应文件完整且编排有序，报价内容基本完整，无重大错漏，并按要求签署、盖章。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5</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负责人资格证明书及授权委托书，按对应格式文件签署、盖章</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原件</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Arial" w:asciiTheme="minorEastAsia" w:hAnsiTheme="minorEastAsia" w:eastAsiaTheme="minorEastAsia"/>
                <w:sz w:val="22"/>
                <w:szCs w:val="22"/>
                <w:shd w:val="clear" w:color="auto" w:fill="FFFFFF"/>
              </w:rPr>
            </w:pPr>
            <w:r>
              <w:rPr>
                <w:rFonts w:hint="eastAsia" w:cs="Arial" w:asciiTheme="minorEastAsia" w:hAnsiTheme="minorEastAsia" w:eastAsiaTheme="minorEastAsia"/>
                <w:sz w:val="22"/>
                <w:szCs w:val="22"/>
                <w:shd w:val="clear" w:color="auto" w:fill="FFFFFF"/>
              </w:rPr>
              <w:t>6</w:t>
            </w:r>
          </w:p>
        </w:tc>
        <w:tc>
          <w:tcPr>
            <w:tcW w:w="2552" w:type="dxa"/>
            <w:vAlign w:val="center"/>
          </w:tcPr>
          <w:p>
            <w:pPr>
              <w:pStyle w:val="16"/>
              <w:rPr>
                <w:rFonts w:asciiTheme="minorEastAsia" w:hAnsiTheme="minorEastAsia" w:eastAsiaTheme="minorEastAsia"/>
                <w:sz w:val="22"/>
                <w:szCs w:val="22"/>
              </w:rPr>
            </w:pPr>
            <w:r>
              <w:rPr>
                <w:rFonts w:cs="Arial"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w:t>
            </w:r>
          </w:p>
        </w:tc>
        <w:tc>
          <w:tcPr>
            <w:tcW w:w="5459" w:type="dxa"/>
            <w:vAlign w:val="center"/>
          </w:tcPr>
          <w:p>
            <w:pPr>
              <w:pStyle w:val="16"/>
              <w:rPr>
                <w:rFonts w:asciiTheme="minorEastAsia" w:hAnsiTheme="minorEastAsia" w:eastAsiaTheme="minorEastAsia"/>
                <w:sz w:val="22"/>
                <w:szCs w:val="22"/>
              </w:rPr>
            </w:pPr>
            <w:r>
              <w:rPr>
                <w:rFonts w:cs="Arial"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7</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报价人串标情形</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未出现视为报价人串标所列的情形。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8</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报价有效期</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报价有效期为报价截止日起至少</w:t>
            </w:r>
            <w:r>
              <w:rPr>
                <w:rFonts w:cs="Arial" w:asciiTheme="minorEastAsia" w:hAnsiTheme="minorEastAsia" w:eastAsiaTheme="minorEastAsia"/>
                <w:sz w:val="22"/>
                <w:szCs w:val="22"/>
                <w:shd w:val="clear" w:color="auto" w:fill="FFFFFF"/>
              </w:rPr>
              <w:t>90</w:t>
            </w:r>
            <w:r>
              <w:rPr>
                <w:rFonts w:cs="Courier New" w:asciiTheme="minorEastAsia" w:hAnsiTheme="minorEastAsia" w:eastAsiaTheme="minorEastAsia"/>
                <w:sz w:val="22"/>
                <w:szCs w:val="22"/>
                <w:shd w:val="clear" w:color="auto" w:fill="FFFFFF"/>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9</w:t>
            </w:r>
          </w:p>
        </w:tc>
        <w:tc>
          <w:tcPr>
            <w:tcW w:w="2552"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报价修正确认</w:t>
            </w:r>
          </w:p>
        </w:tc>
        <w:tc>
          <w:tcPr>
            <w:tcW w:w="5459"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如有报价修正的</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报价人按规定要求书面确认。</w:t>
            </w:r>
          </w:p>
        </w:tc>
      </w:tr>
    </w:tbl>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响应文件澄清</w:t>
      </w:r>
    </w:p>
    <w:p>
      <w:pPr>
        <w:spacing w:line="480" w:lineRule="exact"/>
        <w:ind w:firstLine="440" w:firstLineChars="200"/>
        <w:rPr>
          <w:rFonts w:ascii="宋体" w:hAnsi="宋体" w:eastAsia="宋体"/>
          <w:sz w:val="22"/>
          <w:szCs w:val="22"/>
        </w:rPr>
      </w:pPr>
      <w:r>
        <w:rPr>
          <w:rFonts w:ascii="宋体" w:hAnsi="宋体" w:eastAsia="宋体"/>
          <w:sz w:val="22"/>
          <w:szCs w:val="22"/>
        </w:rPr>
        <w:t>磋商小组在对响应文件的有效性、完整性和响应程度进行审查时，可以要求供应商对响应文件中含义不明确、同类 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磋商小组不接受供应商主动提出的澄清、说明或更正。</w:t>
      </w:r>
    </w:p>
    <w:p>
      <w:pPr>
        <w:spacing w:line="480" w:lineRule="exact"/>
        <w:ind w:firstLine="440" w:firstLineChars="200"/>
        <w:rPr>
          <w:rFonts w:ascii="宋体" w:hAnsi="宋体" w:eastAsia="宋体"/>
          <w:sz w:val="22"/>
          <w:szCs w:val="22"/>
        </w:rPr>
      </w:pPr>
      <w:r>
        <w:rPr>
          <w:rFonts w:ascii="宋体" w:hAnsi="宋体" w:eastAsia="宋体"/>
          <w:sz w:val="22"/>
          <w:szCs w:val="22"/>
        </w:rPr>
        <w:t>磋商小组对供应商提交的澄清、说明或更正有疑问的，可以要求供应商进一步澄清、说明或更正。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w:t>
      </w:r>
    </w:p>
    <w:p>
      <w:pPr>
        <w:spacing w:line="480" w:lineRule="exact"/>
        <w:ind w:firstLine="440" w:firstLineChars="200"/>
        <w:rPr>
          <w:rFonts w:ascii="宋体" w:hAnsi="宋体" w:eastAsia="宋体"/>
          <w:sz w:val="22"/>
          <w:szCs w:val="22"/>
        </w:rPr>
      </w:pPr>
      <w:r>
        <w:rPr>
          <w:rFonts w:ascii="宋体" w:hAnsi="宋体" w:eastAsia="宋体"/>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440" w:firstLineChars="200"/>
        <w:rPr>
          <w:rFonts w:ascii="宋体" w:hAnsi="宋体" w:eastAsia="宋体"/>
          <w:sz w:val="22"/>
          <w:szCs w:val="22"/>
        </w:rPr>
      </w:pPr>
      <w:r>
        <w:rPr>
          <w:rFonts w:ascii="宋体" w:hAnsi="宋体" w:eastAsia="宋体"/>
          <w:sz w:val="22"/>
          <w:szCs w:val="22"/>
        </w:rPr>
        <w:t>对磋商文件作出的实质性变动是磋商文件的有效组成部分，磋商小组应当及时、同时通知所有参加磋商的供应商。</w:t>
      </w:r>
    </w:p>
    <w:p>
      <w:pPr>
        <w:spacing w:line="480" w:lineRule="exact"/>
        <w:ind w:firstLine="440" w:firstLineChars="200"/>
        <w:rPr>
          <w:rFonts w:ascii="宋体" w:hAnsi="宋体" w:eastAsia="宋体"/>
          <w:sz w:val="22"/>
          <w:szCs w:val="22"/>
        </w:rPr>
      </w:pPr>
      <w:r>
        <w:rPr>
          <w:rFonts w:ascii="宋体" w:hAnsi="宋体" w:eastAsia="宋体"/>
          <w:sz w:val="22"/>
          <w:szCs w:val="22"/>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最后报价</w:t>
      </w:r>
    </w:p>
    <w:p>
      <w:pPr>
        <w:spacing w:line="480" w:lineRule="exact"/>
        <w:ind w:firstLine="440" w:firstLineChars="200"/>
        <w:rPr>
          <w:rFonts w:ascii="宋体" w:hAnsi="宋体" w:eastAsia="宋体"/>
          <w:sz w:val="22"/>
          <w:szCs w:val="22"/>
        </w:rPr>
      </w:pPr>
      <w:r>
        <w:rPr>
          <w:rFonts w:ascii="宋体" w:hAnsi="宋体" w:eastAsia="宋体"/>
          <w:sz w:val="22"/>
          <w:szCs w:val="22"/>
        </w:rPr>
        <w:t>磋商结束后，磋商小组应当要求所有实质性响应的供应商在规定时间内提交最后报价。最后报价是供应商响应文件的有效组成部分。</w:t>
      </w:r>
    </w:p>
    <w:p>
      <w:pPr>
        <w:spacing w:line="480" w:lineRule="exact"/>
        <w:ind w:firstLine="440" w:firstLineChars="200"/>
        <w:rPr>
          <w:rFonts w:ascii="宋体" w:hAnsi="宋体" w:eastAsia="宋体"/>
          <w:sz w:val="22"/>
          <w:szCs w:val="22"/>
        </w:rPr>
      </w:pPr>
      <w:r>
        <w:rPr>
          <w:rFonts w:ascii="宋体" w:hAnsi="宋体" w:eastAsia="宋体"/>
          <w:sz w:val="22"/>
          <w:szCs w:val="22"/>
        </w:rPr>
        <w:t>已提交响应文件的供应商，在提交最后报价之前，可以根据磋商情况退出磋商。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详细评审</w:t>
      </w:r>
    </w:p>
    <w:p>
      <w:pPr>
        <w:spacing w:line="480" w:lineRule="exact"/>
        <w:ind w:firstLine="440" w:firstLineChars="200"/>
        <w:rPr>
          <w:rFonts w:ascii="宋体" w:hAnsi="宋体" w:eastAsia="宋体"/>
          <w:sz w:val="22"/>
          <w:szCs w:val="22"/>
        </w:rPr>
      </w:pPr>
      <w:r>
        <w:rPr>
          <w:rFonts w:ascii="宋体" w:hAnsi="宋体" w:eastAsia="宋体"/>
          <w:sz w:val="22"/>
          <w:szCs w:val="22"/>
        </w:rPr>
        <w:t>由磋商小组采用综合评分法对提交最后报价的供应商的响应文件和最后报价进行综合评分。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（1）价格分值（满分</w:t>
      </w:r>
      <w:r>
        <w:rPr>
          <w:rFonts w:ascii="宋体" w:hAnsi="宋体" w:eastAsia="宋体"/>
          <w:sz w:val="22"/>
          <w:szCs w:val="22"/>
        </w:rPr>
        <w:t>2</w:t>
      </w:r>
      <w:r>
        <w:rPr>
          <w:rFonts w:hint="eastAsia" w:ascii="宋体" w:hAnsi="宋体" w:eastAsia="宋体"/>
          <w:sz w:val="22"/>
          <w:szCs w:val="22"/>
        </w:rPr>
        <w:t>5分）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供应商最后报价中满足磋商文件要求且最后报价最低的价格为磋商基准价，其价格分为满分，各供应商的价格评分统一按照下列公式计算：</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价格得分＝（磋商基准价/最后磋商价）×价格分值；</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评审价：按磋商文件规定条款的原则校核修正后的价格；</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评审过程中，不得去掉报价中的最高报价和最低报价。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因落实政府采购政策进行价格调整的，以调整后的价格计算磋商基准价和磋商报价。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（2）商务技术分值（满分</w:t>
      </w:r>
      <w:r>
        <w:rPr>
          <w:rFonts w:ascii="宋体" w:hAnsi="宋体" w:eastAsia="宋体"/>
          <w:sz w:val="22"/>
          <w:szCs w:val="22"/>
        </w:rPr>
        <w:t>75</w:t>
      </w:r>
      <w:r>
        <w:rPr>
          <w:rFonts w:hint="eastAsia" w:ascii="宋体" w:hAnsi="宋体" w:eastAsia="宋体"/>
          <w:sz w:val="22"/>
          <w:szCs w:val="22"/>
        </w:rPr>
        <w:t>分）</w:t>
      </w:r>
    </w:p>
    <w:p>
      <w:pPr>
        <w:spacing w:line="480" w:lineRule="exact"/>
        <w:ind w:firstLine="440" w:firstLineChars="200"/>
        <w:rPr>
          <w:rFonts w:ascii="宋体" w:hAnsi="宋体" w:eastAsia="宋体"/>
          <w:sz w:val="22"/>
          <w:szCs w:val="22"/>
        </w:rPr>
      </w:pPr>
      <w:r>
        <w:rPr>
          <w:rFonts w:ascii="宋体" w:hAnsi="宋体" w:eastAsia="宋体"/>
          <w:sz w:val="22"/>
          <w:szCs w:val="22"/>
        </w:rPr>
        <w:t>表三详细评审表：</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07"/>
        <w:gridCol w:w="870"/>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74" w:type="pct"/>
            <w:vAlign w:val="center"/>
          </w:tcPr>
          <w:p>
            <w:pPr>
              <w:spacing w:line="360" w:lineRule="auto"/>
              <w:jc w:val="center"/>
              <w:rPr>
                <w:rFonts w:ascii="宋体" w:hAnsi="宋体" w:eastAsia="宋体"/>
                <w:b/>
                <w:sz w:val="22"/>
                <w:szCs w:val="22"/>
              </w:rPr>
            </w:pPr>
            <w:r>
              <w:rPr>
                <w:rFonts w:hint="eastAsia" w:ascii="宋体" w:hAnsi="宋体" w:eastAsia="宋体"/>
                <w:b/>
                <w:sz w:val="22"/>
                <w:szCs w:val="22"/>
              </w:rPr>
              <w:t>序号</w:t>
            </w:r>
          </w:p>
        </w:tc>
        <w:tc>
          <w:tcPr>
            <w:tcW w:w="740" w:type="pct"/>
            <w:vAlign w:val="center"/>
          </w:tcPr>
          <w:p>
            <w:pPr>
              <w:spacing w:line="360" w:lineRule="auto"/>
              <w:jc w:val="center"/>
              <w:rPr>
                <w:rFonts w:ascii="宋体" w:hAnsi="宋体" w:eastAsia="宋体"/>
                <w:b/>
                <w:sz w:val="22"/>
                <w:szCs w:val="22"/>
              </w:rPr>
            </w:pPr>
            <w:r>
              <w:rPr>
                <w:rFonts w:hint="eastAsia" w:ascii="宋体" w:hAnsi="宋体" w:eastAsia="宋体"/>
                <w:b/>
                <w:sz w:val="22"/>
                <w:szCs w:val="22"/>
              </w:rPr>
              <w:t>评分内容</w:t>
            </w:r>
          </w:p>
        </w:tc>
        <w:tc>
          <w:tcPr>
            <w:tcW w:w="493" w:type="pct"/>
            <w:vAlign w:val="center"/>
          </w:tcPr>
          <w:p>
            <w:pPr>
              <w:spacing w:line="360" w:lineRule="auto"/>
              <w:jc w:val="center"/>
              <w:rPr>
                <w:rFonts w:ascii="宋体" w:hAnsi="宋体" w:eastAsia="宋体"/>
                <w:b/>
                <w:sz w:val="22"/>
                <w:szCs w:val="22"/>
              </w:rPr>
            </w:pPr>
            <w:r>
              <w:rPr>
                <w:rFonts w:hint="eastAsia" w:ascii="宋体" w:hAnsi="宋体" w:eastAsia="宋体"/>
                <w:b/>
                <w:sz w:val="22"/>
                <w:szCs w:val="22"/>
              </w:rPr>
              <w:t>分值</w:t>
            </w:r>
          </w:p>
        </w:tc>
        <w:tc>
          <w:tcPr>
            <w:tcW w:w="3293" w:type="pct"/>
            <w:vAlign w:val="center"/>
          </w:tcPr>
          <w:p>
            <w:pPr>
              <w:spacing w:line="360" w:lineRule="auto"/>
              <w:jc w:val="center"/>
              <w:rPr>
                <w:rFonts w:ascii="宋体" w:hAnsi="宋体" w:eastAsia="宋体"/>
                <w:b/>
                <w:sz w:val="22"/>
                <w:szCs w:val="22"/>
              </w:rPr>
            </w:pPr>
            <w:r>
              <w:rPr>
                <w:rFonts w:hint="eastAsia" w:ascii="宋体" w:hAnsi="宋体" w:eastAsia="宋体"/>
                <w:b/>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4"/>
            <w:vAlign w:val="center"/>
          </w:tcPr>
          <w:p>
            <w:pPr>
              <w:spacing w:line="360" w:lineRule="auto"/>
              <w:jc w:val="center"/>
              <w:rPr>
                <w:rFonts w:ascii="宋体" w:hAnsi="宋体" w:eastAsia="宋体"/>
                <w:b/>
                <w:sz w:val="22"/>
                <w:szCs w:val="22"/>
              </w:rPr>
            </w:pPr>
            <w:r>
              <w:rPr>
                <w:rFonts w:hint="eastAsia" w:ascii="宋体" w:hAnsi="宋体" w:eastAsia="宋体"/>
                <w:b/>
                <w:sz w:val="22"/>
                <w:szCs w:val="22"/>
              </w:rPr>
              <w:t>价格</w:t>
            </w:r>
            <w:r>
              <w:rPr>
                <w:rFonts w:ascii="宋体" w:hAnsi="宋体" w:eastAsia="宋体"/>
                <w:b/>
                <w:sz w:val="22"/>
                <w:szCs w:val="22"/>
              </w:rPr>
              <w:t>评分</w:t>
            </w:r>
            <w:r>
              <w:rPr>
                <w:rFonts w:hint="eastAsia" w:ascii="宋体" w:hAnsi="宋体" w:eastAsia="宋体"/>
                <w:b/>
                <w:sz w:val="22"/>
                <w:szCs w:val="22"/>
              </w:rPr>
              <w:t>（满分</w:t>
            </w:r>
            <w:r>
              <w:rPr>
                <w:rFonts w:ascii="宋体" w:hAnsi="宋体" w:eastAsia="宋体"/>
                <w:b/>
                <w:sz w:val="22"/>
                <w:szCs w:val="22"/>
              </w:rPr>
              <w:t>2</w:t>
            </w:r>
            <w:r>
              <w:rPr>
                <w:rFonts w:hint="eastAsia" w:ascii="宋体" w:hAnsi="宋体" w:eastAsia="宋体"/>
                <w:b/>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74"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1</w:t>
            </w:r>
          </w:p>
        </w:tc>
        <w:tc>
          <w:tcPr>
            <w:tcW w:w="740"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价格</w:t>
            </w:r>
          </w:p>
        </w:tc>
        <w:tc>
          <w:tcPr>
            <w:tcW w:w="493" w:type="pct"/>
            <w:vAlign w:val="center"/>
          </w:tcPr>
          <w:p>
            <w:pPr>
              <w:spacing w:line="360" w:lineRule="auto"/>
              <w:jc w:val="center"/>
              <w:rPr>
                <w:rFonts w:ascii="宋体" w:hAnsi="宋体" w:eastAsia="宋体"/>
                <w:sz w:val="22"/>
                <w:szCs w:val="22"/>
              </w:rPr>
            </w:pPr>
            <w:r>
              <w:rPr>
                <w:rFonts w:ascii="宋体" w:hAnsi="宋体" w:eastAsia="宋体"/>
                <w:sz w:val="22"/>
                <w:szCs w:val="22"/>
              </w:rPr>
              <w:t>2</w:t>
            </w:r>
            <w:r>
              <w:rPr>
                <w:rFonts w:hint="eastAsia" w:ascii="宋体" w:hAnsi="宋体" w:eastAsia="宋体"/>
                <w:sz w:val="22"/>
                <w:szCs w:val="22"/>
              </w:rPr>
              <w:t>5分</w:t>
            </w:r>
          </w:p>
        </w:tc>
        <w:tc>
          <w:tcPr>
            <w:tcW w:w="3293" w:type="pct"/>
            <w:vAlign w:val="center"/>
          </w:tcPr>
          <w:p>
            <w:pPr>
              <w:spacing w:line="360" w:lineRule="auto"/>
              <w:rPr>
                <w:rFonts w:ascii="宋体" w:hAnsi="宋体" w:eastAsia="宋体"/>
                <w:sz w:val="22"/>
                <w:szCs w:val="22"/>
              </w:rPr>
            </w:pPr>
            <w:r>
              <w:rPr>
                <w:rFonts w:ascii="宋体" w:hAnsi="宋体" w:eastAsia="宋体"/>
                <w:sz w:val="22"/>
                <w:szCs w:val="22"/>
              </w:rPr>
              <w:t>价格分计算方法：满足</w:t>
            </w:r>
            <w:r>
              <w:rPr>
                <w:rFonts w:hint="eastAsia" w:ascii="宋体" w:hAnsi="宋体" w:eastAsia="宋体"/>
                <w:sz w:val="22"/>
                <w:szCs w:val="22"/>
              </w:rPr>
              <w:t>磋商</w:t>
            </w:r>
            <w:r>
              <w:rPr>
                <w:rFonts w:ascii="宋体" w:hAnsi="宋体" w:eastAsia="宋体"/>
                <w:sz w:val="22"/>
                <w:szCs w:val="22"/>
              </w:rPr>
              <w:t>文件要求且</w:t>
            </w:r>
            <w:r>
              <w:rPr>
                <w:rFonts w:hint="eastAsia" w:ascii="宋体" w:hAnsi="宋体" w:eastAsia="宋体"/>
                <w:sz w:val="22"/>
                <w:szCs w:val="22"/>
              </w:rPr>
              <w:t>最后磋商</w:t>
            </w:r>
            <w:r>
              <w:rPr>
                <w:rFonts w:ascii="宋体" w:hAnsi="宋体" w:eastAsia="宋体"/>
                <w:sz w:val="22"/>
                <w:szCs w:val="22"/>
              </w:rPr>
              <w:t>价格最低的</w:t>
            </w:r>
            <w:r>
              <w:rPr>
                <w:rFonts w:hint="eastAsia" w:ascii="宋体" w:hAnsi="宋体" w:eastAsia="宋体"/>
                <w:sz w:val="22"/>
                <w:szCs w:val="22"/>
              </w:rPr>
              <w:t>磋商</w:t>
            </w:r>
            <w:r>
              <w:rPr>
                <w:rFonts w:ascii="宋体" w:hAnsi="宋体" w:eastAsia="宋体"/>
                <w:sz w:val="22"/>
                <w:szCs w:val="22"/>
              </w:rPr>
              <w:t>报价为</w:t>
            </w:r>
            <w:r>
              <w:rPr>
                <w:rFonts w:hint="eastAsia" w:ascii="宋体" w:hAnsi="宋体" w:eastAsia="宋体"/>
                <w:sz w:val="22"/>
                <w:szCs w:val="22"/>
              </w:rPr>
              <w:t>磋商</w:t>
            </w:r>
            <w:r>
              <w:rPr>
                <w:rFonts w:ascii="宋体" w:hAnsi="宋体" w:eastAsia="宋体"/>
                <w:sz w:val="22"/>
                <w:szCs w:val="22"/>
              </w:rPr>
              <w:t>基准价，其价格分为满分。其他</w:t>
            </w:r>
            <w:r>
              <w:rPr>
                <w:rFonts w:hint="eastAsia" w:ascii="宋体" w:hAnsi="宋体" w:eastAsia="宋体"/>
                <w:sz w:val="22"/>
                <w:szCs w:val="22"/>
              </w:rPr>
              <w:t>供应商</w:t>
            </w:r>
            <w:r>
              <w:rPr>
                <w:rFonts w:ascii="宋体" w:hAnsi="宋体" w:eastAsia="宋体"/>
                <w:sz w:val="22"/>
                <w:szCs w:val="22"/>
              </w:rPr>
              <w:t>的价格分统一按照下列公式计算：</w:t>
            </w:r>
            <w:r>
              <w:rPr>
                <w:rFonts w:hint="eastAsia" w:ascii="宋体" w:hAnsi="宋体" w:eastAsia="宋体"/>
                <w:sz w:val="22"/>
                <w:szCs w:val="22"/>
              </w:rPr>
              <w:t>价格</w:t>
            </w:r>
            <w:r>
              <w:rPr>
                <w:rFonts w:ascii="宋体" w:hAnsi="宋体" w:eastAsia="宋体"/>
                <w:sz w:val="22"/>
                <w:szCs w:val="22"/>
              </w:rPr>
              <w:t>得分=(</w:t>
            </w:r>
            <w:r>
              <w:rPr>
                <w:rFonts w:hint="eastAsia" w:ascii="宋体" w:hAnsi="宋体" w:eastAsia="宋体"/>
                <w:sz w:val="22"/>
                <w:szCs w:val="22"/>
              </w:rPr>
              <w:t>磋商</w:t>
            </w:r>
            <w:r>
              <w:rPr>
                <w:rFonts w:ascii="宋体" w:hAnsi="宋体" w:eastAsia="宋体"/>
                <w:sz w:val="22"/>
                <w:szCs w:val="22"/>
              </w:rPr>
              <w:t>基准价／</w:t>
            </w:r>
            <w:r>
              <w:rPr>
                <w:rFonts w:hint="eastAsia" w:ascii="宋体" w:hAnsi="宋体" w:eastAsia="宋体"/>
                <w:sz w:val="22"/>
                <w:szCs w:val="22"/>
              </w:rPr>
              <w:t>最后磋商</w:t>
            </w:r>
            <w:r>
              <w:rPr>
                <w:rFonts w:ascii="宋体" w:hAnsi="宋体" w:eastAsia="宋体"/>
                <w:sz w:val="22"/>
                <w:szCs w:val="22"/>
              </w:rPr>
              <w:t>报价)×价格权重2</w:t>
            </w:r>
            <w:r>
              <w:rPr>
                <w:rFonts w:hint="eastAsia" w:ascii="宋体" w:hAnsi="宋体" w:eastAsia="宋体"/>
                <w:sz w:val="22"/>
                <w:szCs w:val="22"/>
              </w:rPr>
              <w:t>5</w:t>
            </w:r>
            <w:r>
              <w:rPr>
                <w:rFonts w:ascii="宋体" w:hAnsi="宋体" w:eastAsia="宋体"/>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4"/>
            <w:vAlign w:val="center"/>
          </w:tcPr>
          <w:p>
            <w:pPr>
              <w:spacing w:line="360" w:lineRule="auto"/>
              <w:jc w:val="center"/>
              <w:rPr>
                <w:rFonts w:ascii="宋体" w:hAnsi="宋体" w:eastAsia="宋体"/>
                <w:b/>
                <w:sz w:val="22"/>
                <w:szCs w:val="22"/>
              </w:rPr>
            </w:pPr>
            <w:r>
              <w:rPr>
                <w:rFonts w:hint="eastAsia" w:ascii="宋体" w:hAnsi="宋体" w:eastAsia="宋体"/>
                <w:b/>
                <w:sz w:val="22"/>
                <w:szCs w:val="22"/>
              </w:rPr>
              <w:t>商务评分（满分</w:t>
            </w:r>
            <w:r>
              <w:rPr>
                <w:rFonts w:ascii="宋体" w:hAnsi="宋体" w:eastAsia="宋体"/>
                <w:b/>
                <w:sz w:val="22"/>
                <w:szCs w:val="22"/>
              </w:rPr>
              <w:t>25</w:t>
            </w:r>
            <w:r>
              <w:rPr>
                <w:rFonts w:hint="eastAsia" w:ascii="宋体" w:hAnsi="宋体" w:eastAsia="宋体"/>
                <w:b/>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474"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1</w:t>
            </w:r>
          </w:p>
        </w:tc>
        <w:tc>
          <w:tcPr>
            <w:tcW w:w="740"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企业实力</w:t>
            </w:r>
          </w:p>
        </w:tc>
        <w:tc>
          <w:tcPr>
            <w:tcW w:w="493" w:type="pct"/>
            <w:vAlign w:val="center"/>
          </w:tcPr>
          <w:p>
            <w:pPr>
              <w:widowControl/>
              <w:spacing w:line="360" w:lineRule="auto"/>
              <w:jc w:val="center"/>
              <w:rPr>
                <w:rFonts w:ascii="宋体" w:hAnsi="宋体" w:eastAsia="宋体"/>
                <w:sz w:val="22"/>
                <w:szCs w:val="22"/>
              </w:rPr>
            </w:pPr>
            <w:r>
              <w:rPr>
                <w:rFonts w:ascii="宋体" w:hAnsi="宋体" w:eastAsia="宋体"/>
                <w:sz w:val="22"/>
                <w:szCs w:val="22"/>
              </w:rPr>
              <w:t>9</w:t>
            </w:r>
            <w:r>
              <w:rPr>
                <w:rFonts w:hint="eastAsia" w:ascii="宋体" w:hAnsi="宋体" w:eastAsia="宋体"/>
                <w:sz w:val="22"/>
                <w:szCs w:val="22"/>
              </w:rPr>
              <w:t>分</w:t>
            </w:r>
          </w:p>
        </w:tc>
        <w:tc>
          <w:tcPr>
            <w:tcW w:w="3293" w:type="pct"/>
            <w:vAlign w:val="center"/>
          </w:tcPr>
          <w:p>
            <w:pPr>
              <w:pStyle w:val="79"/>
              <w:spacing w:line="360" w:lineRule="auto"/>
              <w:ind w:firstLine="0" w:firstLineChars="0"/>
              <w:rPr>
                <w:rFonts w:ascii="宋体" w:eastAsia="宋体" w:cs="宋体"/>
                <w:kern w:val="0"/>
                <w:sz w:val="22"/>
                <w:szCs w:val="22"/>
              </w:rPr>
            </w:pPr>
            <w:r>
              <w:rPr>
                <w:rFonts w:hint="eastAsia" w:ascii="宋体" w:eastAsia="宋体" w:cs="宋体"/>
                <w:kern w:val="0"/>
                <w:sz w:val="22"/>
                <w:szCs w:val="22"/>
              </w:rPr>
              <w:t>供应商具有国家认证认可监督管理部门批准设立的认证机构颁发的质量管理体系认证证书、环境管理体系认证证书、职业健康安全管理体系认证证书的，每个得</w:t>
            </w:r>
            <w:r>
              <w:rPr>
                <w:rFonts w:ascii="宋体" w:eastAsia="宋体" w:cs="宋体"/>
                <w:kern w:val="0"/>
                <w:sz w:val="22"/>
                <w:szCs w:val="22"/>
              </w:rPr>
              <w:t>3</w:t>
            </w:r>
            <w:r>
              <w:rPr>
                <w:rFonts w:hint="eastAsia" w:ascii="宋体" w:eastAsia="宋体" w:cs="宋体"/>
                <w:kern w:val="0"/>
                <w:sz w:val="22"/>
                <w:szCs w:val="22"/>
              </w:rPr>
              <w:t>分，最高得</w:t>
            </w:r>
            <w:r>
              <w:rPr>
                <w:rFonts w:ascii="宋体" w:eastAsia="宋体" w:cs="宋体"/>
                <w:kern w:val="0"/>
                <w:sz w:val="22"/>
                <w:szCs w:val="22"/>
              </w:rPr>
              <w:t>9</w:t>
            </w:r>
            <w:r>
              <w:rPr>
                <w:rFonts w:hint="eastAsia" w:ascii="宋体" w:eastAsia="宋体" w:cs="宋体"/>
                <w:kern w:val="0"/>
                <w:sz w:val="22"/>
                <w:szCs w:val="22"/>
              </w:rPr>
              <w:t>分。</w:t>
            </w:r>
          </w:p>
          <w:p>
            <w:pPr>
              <w:spacing w:line="360" w:lineRule="auto"/>
              <w:rPr>
                <w:rFonts w:ascii="宋体" w:hAnsi="宋体" w:eastAsia="宋体"/>
                <w:b/>
                <w:sz w:val="22"/>
                <w:szCs w:val="22"/>
              </w:rPr>
            </w:pPr>
            <w:r>
              <w:rPr>
                <w:rFonts w:hint="eastAsia" w:ascii="宋体" w:hAnsi="宋体" w:eastAsia="宋体" w:cs="宋体"/>
                <w:b/>
                <w:kern w:val="0"/>
                <w:sz w:val="22"/>
                <w:szCs w:val="22"/>
              </w:rPr>
              <w:t>注</w:t>
            </w:r>
            <w:r>
              <w:rPr>
                <w:rFonts w:ascii="宋体" w:hAnsi="宋体" w:eastAsia="宋体" w:cs="宋体"/>
                <w:b/>
                <w:kern w:val="0"/>
                <w:sz w:val="22"/>
                <w:szCs w:val="22"/>
              </w:rPr>
              <w:t>：</w:t>
            </w:r>
            <w:r>
              <w:rPr>
                <w:rFonts w:hint="eastAsia" w:ascii="宋体" w:hAnsi="宋体" w:eastAsia="宋体" w:cs="宋体"/>
                <w:b/>
                <w:kern w:val="0"/>
                <w:sz w:val="22"/>
                <w:szCs w:val="22"/>
              </w:rPr>
              <w:t>须提供有效证书复印件加盖供应商公章</w:t>
            </w:r>
            <w:r>
              <w:rPr>
                <w:rFonts w:ascii="宋体" w:hAnsi="宋体" w:eastAsia="宋体" w:cs="宋体"/>
                <w:b/>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2</w:t>
            </w:r>
          </w:p>
        </w:tc>
        <w:tc>
          <w:tcPr>
            <w:tcW w:w="740"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业绩情况</w:t>
            </w:r>
          </w:p>
        </w:tc>
        <w:tc>
          <w:tcPr>
            <w:tcW w:w="493" w:type="pct"/>
            <w:vAlign w:val="center"/>
          </w:tcPr>
          <w:p>
            <w:pPr>
              <w:widowControl/>
              <w:spacing w:line="360" w:lineRule="auto"/>
              <w:jc w:val="center"/>
              <w:rPr>
                <w:rFonts w:ascii="宋体" w:hAnsi="宋体" w:eastAsia="宋体"/>
                <w:sz w:val="22"/>
                <w:szCs w:val="22"/>
              </w:rPr>
            </w:pPr>
            <w:r>
              <w:rPr>
                <w:rFonts w:ascii="宋体" w:hAnsi="宋体" w:eastAsia="宋体"/>
                <w:sz w:val="22"/>
                <w:szCs w:val="22"/>
              </w:rPr>
              <w:t>12</w:t>
            </w:r>
            <w:r>
              <w:rPr>
                <w:rFonts w:hint="eastAsia" w:ascii="宋体" w:hAnsi="宋体" w:eastAsia="宋体"/>
                <w:sz w:val="22"/>
                <w:szCs w:val="22"/>
              </w:rPr>
              <w:t>分</w:t>
            </w:r>
          </w:p>
        </w:tc>
        <w:tc>
          <w:tcPr>
            <w:tcW w:w="3293" w:type="pct"/>
            <w:vAlign w:val="center"/>
          </w:tcPr>
          <w:p>
            <w:pPr>
              <w:pStyle w:val="79"/>
              <w:spacing w:line="360" w:lineRule="auto"/>
              <w:ind w:firstLine="0" w:firstLineChars="0"/>
              <w:rPr>
                <w:rFonts w:ascii="宋体" w:eastAsia="宋体" w:cs="宋体"/>
                <w:bCs/>
                <w:sz w:val="22"/>
                <w:szCs w:val="22"/>
                <w:lang w:val="zh-CN"/>
              </w:rPr>
            </w:pPr>
            <w:r>
              <w:rPr>
                <w:rFonts w:hint="eastAsia" w:ascii="宋体" w:eastAsia="宋体" w:cs="宋体"/>
                <w:bCs/>
                <w:sz w:val="22"/>
                <w:szCs w:val="22"/>
                <w:lang w:val="zh-CN"/>
              </w:rPr>
              <w:t>供应商自201</w:t>
            </w:r>
            <w:r>
              <w:rPr>
                <w:rFonts w:ascii="宋体" w:eastAsia="宋体" w:cs="宋体"/>
                <w:bCs/>
                <w:sz w:val="22"/>
                <w:szCs w:val="22"/>
                <w:lang w:val="zh-CN"/>
              </w:rPr>
              <w:t>8</w:t>
            </w:r>
            <w:r>
              <w:rPr>
                <w:rFonts w:hint="eastAsia" w:ascii="宋体" w:eastAsia="宋体" w:cs="宋体"/>
                <w:bCs/>
                <w:sz w:val="22"/>
                <w:szCs w:val="22"/>
                <w:lang w:val="zh-CN"/>
              </w:rPr>
              <w:t>年1月1日至今（以签订合同时间为准）承接过</w:t>
            </w:r>
            <w:r>
              <w:rPr>
                <w:rFonts w:ascii="宋体" w:eastAsia="宋体" w:cs="宋体"/>
                <w:bCs/>
                <w:sz w:val="22"/>
                <w:szCs w:val="22"/>
                <w:lang w:val="zh-CN"/>
              </w:rPr>
              <w:t>废水运输</w:t>
            </w:r>
            <w:r>
              <w:rPr>
                <w:rFonts w:hint="eastAsia" w:ascii="宋体" w:eastAsia="宋体" w:cs="宋体"/>
                <w:bCs/>
                <w:sz w:val="22"/>
                <w:szCs w:val="22"/>
                <w:lang w:val="zh-CN"/>
              </w:rPr>
              <w:t>项目业绩的，每提供一个得</w:t>
            </w:r>
            <w:r>
              <w:rPr>
                <w:rFonts w:ascii="宋体" w:eastAsia="宋体" w:cs="宋体"/>
                <w:bCs/>
                <w:sz w:val="22"/>
                <w:szCs w:val="22"/>
                <w:lang w:val="zh-CN"/>
              </w:rPr>
              <w:t>4</w:t>
            </w:r>
            <w:r>
              <w:rPr>
                <w:rFonts w:hint="eastAsia" w:ascii="宋体" w:eastAsia="宋体" w:cs="宋体"/>
                <w:bCs/>
                <w:sz w:val="22"/>
                <w:szCs w:val="22"/>
                <w:lang w:val="zh-CN"/>
              </w:rPr>
              <w:t>分，无不得分，本项最高得</w:t>
            </w:r>
            <w:r>
              <w:rPr>
                <w:rFonts w:ascii="宋体" w:eastAsia="宋体" w:cs="宋体"/>
                <w:bCs/>
                <w:sz w:val="22"/>
                <w:szCs w:val="22"/>
                <w:lang w:val="zh-CN"/>
              </w:rPr>
              <w:t>12</w:t>
            </w:r>
            <w:r>
              <w:rPr>
                <w:rFonts w:hint="eastAsia" w:ascii="宋体" w:eastAsia="宋体" w:cs="宋体"/>
                <w:bCs/>
                <w:sz w:val="22"/>
                <w:szCs w:val="22"/>
                <w:lang w:val="zh-CN"/>
              </w:rPr>
              <w:t>分。</w:t>
            </w:r>
          </w:p>
          <w:p>
            <w:pPr>
              <w:spacing w:line="360" w:lineRule="auto"/>
              <w:rPr>
                <w:rFonts w:ascii="宋体" w:hAnsi="宋体" w:eastAsia="宋体"/>
                <w:b/>
                <w:sz w:val="22"/>
                <w:szCs w:val="22"/>
              </w:rPr>
            </w:pPr>
            <w:r>
              <w:rPr>
                <w:rFonts w:hint="eastAsia" w:ascii="宋体" w:hAnsi="宋体" w:eastAsia="宋体" w:cs="宋体"/>
                <w:b/>
                <w:bCs/>
                <w:sz w:val="22"/>
                <w:szCs w:val="22"/>
                <w:lang w:val="zh-CN"/>
              </w:rPr>
              <w:t>注：须提供合同关键页复印件加盖供应商公章。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3</w:t>
            </w:r>
          </w:p>
        </w:tc>
        <w:tc>
          <w:tcPr>
            <w:tcW w:w="740"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服务便利性</w:t>
            </w:r>
          </w:p>
        </w:tc>
        <w:tc>
          <w:tcPr>
            <w:tcW w:w="493" w:type="pct"/>
            <w:vAlign w:val="center"/>
          </w:tcPr>
          <w:p>
            <w:pPr>
              <w:widowControl/>
              <w:spacing w:line="360" w:lineRule="auto"/>
              <w:jc w:val="center"/>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分</w:t>
            </w:r>
          </w:p>
        </w:tc>
        <w:tc>
          <w:tcPr>
            <w:tcW w:w="3293" w:type="pct"/>
            <w:vAlign w:val="center"/>
          </w:tcPr>
          <w:p>
            <w:pPr>
              <w:pStyle w:val="79"/>
              <w:spacing w:line="360" w:lineRule="auto"/>
              <w:ind w:firstLine="0" w:firstLineChars="0"/>
              <w:rPr>
                <w:rFonts w:ascii="宋体" w:eastAsia="宋体"/>
                <w:sz w:val="22"/>
                <w:szCs w:val="22"/>
              </w:rPr>
            </w:pPr>
            <w:r>
              <w:rPr>
                <w:rFonts w:hint="eastAsia" w:ascii="宋体" w:eastAsia="宋体" w:cs="宋体"/>
                <w:bCs/>
                <w:sz w:val="22"/>
                <w:szCs w:val="22"/>
                <w:lang w:val="zh-CN"/>
              </w:rPr>
              <w:t>根据供应商提供的服务响应时间承诺进行评审：</w:t>
            </w:r>
          </w:p>
          <w:p>
            <w:pPr>
              <w:pStyle w:val="79"/>
              <w:spacing w:line="360" w:lineRule="auto"/>
              <w:ind w:firstLine="0" w:firstLineChars="0"/>
              <w:rPr>
                <w:rFonts w:ascii="宋体" w:eastAsia="宋体"/>
                <w:sz w:val="22"/>
                <w:szCs w:val="22"/>
              </w:rPr>
            </w:pPr>
            <w:r>
              <w:rPr>
                <w:rFonts w:hint="eastAsia" w:ascii="宋体" w:eastAsia="宋体"/>
                <w:sz w:val="22"/>
                <w:szCs w:val="22"/>
              </w:rPr>
              <w:t>1）供应商承诺在接到采购人通知后</w:t>
            </w:r>
            <w:r>
              <w:rPr>
                <w:rFonts w:ascii="宋体" w:eastAsia="宋体"/>
                <w:sz w:val="22"/>
                <w:szCs w:val="22"/>
              </w:rPr>
              <w:t>30</w:t>
            </w:r>
            <w:r>
              <w:rPr>
                <w:rFonts w:hint="eastAsia" w:ascii="宋体" w:eastAsia="宋体"/>
                <w:sz w:val="22"/>
                <w:szCs w:val="22"/>
              </w:rPr>
              <w:t>分钟内（含）到现场，得</w:t>
            </w:r>
            <w:r>
              <w:rPr>
                <w:rFonts w:ascii="宋体" w:eastAsia="宋体"/>
                <w:sz w:val="22"/>
                <w:szCs w:val="22"/>
              </w:rPr>
              <w:t>4</w:t>
            </w:r>
            <w:r>
              <w:rPr>
                <w:rFonts w:hint="eastAsia" w:ascii="宋体" w:eastAsia="宋体"/>
                <w:sz w:val="22"/>
                <w:szCs w:val="22"/>
              </w:rPr>
              <w:t>分；</w:t>
            </w:r>
          </w:p>
          <w:p>
            <w:pPr>
              <w:pStyle w:val="79"/>
              <w:spacing w:line="360" w:lineRule="auto"/>
              <w:ind w:firstLine="0" w:firstLineChars="0"/>
              <w:rPr>
                <w:rFonts w:ascii="宋体" w:eastAsia="宋体"/>
                <w:sz w:val="22"/>
                <w:szCs w:val="22"/>
              </w:rPr>
            </w:pPr>
            <w:r>
              <w:rPr>
                <w:rFonts w:hint="eastAsia" w:ascii="宋体" w:eastAsia="宋体"/>
                <w:sz w:val="22"/>
                <w:szCs w:val="22"/>
              </w:rPr>
              <w:t>2）供应商承诺在接到采购人通知后30分钟</w:t>
            </w:r>
            <w:r>
              <w:rPr>
                <w:rFonts w:ascii="宋体" w:eastAsia="宋体"/>
                <w:sz w:val="22"/>
                <w:szCs w:val="22"/>
              </w:rPr>
              <w:t>（</w:t>
            </w:r>
            <w:r>
              <w:rPr>
                <w:rFonts w:hint="eastAsia" w:ascii="宋体" w:eastAsia="宋体"/>
                <w:sz w:val="22"/>
                <w:szCs w:val="22"/>
              </w:rPr>
              <w:t>不含</w:t>
            </w:r>
            <w:r>
              <w:rPr>
                <w:rFonts w:ascii="宋体" w:eastAsia="宋体"/>
                <w:sz w:val="22"/>
                <w:szCs w:val="22"/>
              </w:rPr>
              <w:t>）-</w:t>
            </w:r>
            <w:r>
              <w:rPr>
                <w:rFonts w:hint="eastAsia" w:ascii="宋体" w:eastAsia="宋体"/>
                <w:sz w:val="22"/>
                <w:szCs w:val="22"/>
              </w:rPr>
              <w:t>60分钟内（含）到现场，得</w:t>
            </w:r>
            <w:r>
              <w:rPr>
                <w:rFonts w:ascii="宋体" w:eastAsia="宋体"/>
                <w:sz w:val="22"/>
                <w:szCs w:val="22"/>
              </w:rPr>
              <w:t>2</w:t>
            </w:r>
            <w:r>
              <w:rPr>
                <w:rFonts w:hint="eastAsia" w:ascii="宋体" w:eastAsia="宋体"/>
                <w:sz w:val="22"/>
                <w:szCs w:val="22"/>
              </w:rPr>
              <w:t>分；</w:t>
            </w:r>
          </w:p>
          <w:p>
            <w:pPr>
              <w:pStyle w:val="79"/>
              <w:spacing w:line="360" w:lineRule="auto"/>
              <w:ind w:firstLine="0" w:firstLineChars="0"/>
              <w:rPr>
                <w:rFonts w:ascii="宋体" w:eastAsia="宋体"/>
                <w:sz w:val="22"/>
                <w:szCs w:val="22"/>
              </w:rPr>
            </w:pPr>
            <w:r>
              <w:rPr>
                <w:rFonts w:ascii="宋体" w:eastAsia="宋体"/>
                <w:sz w:val="22"/>
                <w:szCs w:val="22"/>
              </w:rPr>
              <w:t>3</w:t>
            </w:r>
            <w:r>
              <w:rPr>
                <w:rFonts w:hint="eastAsia" w:ascii="宋体" w:eastAsia="宋体"/>
                <w:sz w:val="22"/>
                <w:szCs w:val="22"/>
              </w:rPr>
              <w:t>）供应商承诺在接到采购人通知后</w:t>
            </w:r>
            <w:r>
              <w:rPr>
                <w:rFonts w:ascii="宋体" w:eastAsia="宋体"/>
                <w:sz w:val="22"/>
                <w:szCs w:val="22"/>
              </w:rPr>
              <w:t>60</w:t>
            </w:r>
            <w:r>
              <w:rPr>
                <w:rFonts w:hint="eastAsia" w:ascii="宋体" w:eastAsia="宋体"/>
                <w:sz w:val="22"/>
                <w:szCs w:val="22"/>
              </w:rPr>
              <w:t>分钟（不含）以上到现场，得1分。</w:t>
            </w:r>
          </w:p>
          <w:p>
            <w:pPr>
              <w:spacing w:line="360" w:lineRule="auto"/>
              <w:rPr>
                <w:rFonts w:ascii="宋体" w:hAnsi="宋体" w:eastAsia="宋体"/>
                <w:b/>
                <w:sz w:val="22"/>
                <w:szCs w:val="22"/>
              </w:rPr>
            </w:pPr>
            <w:r>
              <w:rPr>
                <w:rFonts w:hint="eastAsia" w:ascii="宋体" w:hAnsi="宋体" w:eastAsia="宋体"/>
                <w:b/>
                <w:sz w:val="22"/>
                <w:szCs w:val="22"/>
              </w:rPr>
              <w:t>注：须提供服务承诺书并加盖供应商公章，</w:t>
            </w:r>
            <w:r>
              <w:rPr>
                <w:rFonts w:ascii="宋体" w:hAnsi="宋体" w:eastAsia="宋体"/>
                <w:b/>
                <w:sz w:val="22"/>
                <w:szCs w:val="22"/>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4"/>
            <w:vAlign w:val="center"/>
          </w:tcPr>
          <w:p>
            <w:pPr>
              <w:spacing w:line="360" w:lineRule="auto"/>
              <w:jc w:val="center"/>
              <w:rPr>
                <w:rFonts w:ascii="宋体" w:hAnsi="宋体" w:eastAsia="宋体"/>
                <w:b/>
                <w:sz w:val="22"/>
                <w:szCs w:val="22"/>
              </w:rPr>
            </w:pPr>
            <w:r>
              <w:rPr>
                <w:rFonts w:hint="eastAsia" w:ascii="宋体" w:hAnsi="宋体" w:eastAsia="宋体"/>
                <w:b/>
                <w:sz w:val="22"/>
                <w:szCs w:val="22"/>
              </w:rPr>
              <w:t>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1</w:t>
            </w:r>
          </w:p>
        </w:tc>
        <w:tc>
          <w:tcPr>
            <w:tcW w:w="740" w:type="pct"/>
            <w:vAlign w:val="center"/>
          </w:tcPr>
          <w:p>
            <w:pPr>
              <w:widowControl/>
              <w:spacing w:line="360" w:lineRule="auto"/>
              <w:jc w:val="center"/>
              <w:rPr>
                <w:rFonts w:ascii="宋体" w:hAnsi="宋体" w:eastAsia="宋体"/>
                <w:color w:val="000000"/>
                <w:sz w:val="22"/>
                <w:szCs w:val="22"/>
              </w:rPr>
            </w:pPr>
            <w:r>
              <w:rPr>
                <w:rFonts w:hint="eastAsia" w:ascii="宋体" w:hAnsi="宋体" w:eastAsia="宋体"/>
                <w:color w:val="000000"/>
                <w:sz w:val="22"/>
                <w:szCs w:val="22"/>
              </w:rPr>
              <w:t>项目总体实施方案</w:t>
            </w:r>
          </w:p>
        </w:tc>
        <w:tc>
          <w:tcPr>
            <w:tcW w:w="493" w:type="pct"/>
            <w:vAlign w:val="center"/>
          </w:tcPr>
          <w:p>
            <w:pPr>
              <w:spacing w:line="360" w:lineRule="auto"/>
              <w:jc w:val="center"/>
              <w:rPr>
                <w:rFonts w:ascii="宋体" w:hAnsi="宋体" w:eastAsia="宋体"/>
                <w:color w:val="000000"/>
                <w:sz w:val="22"/>
                <w:szCs w:val="22"/>
              </w:rPr>
            </w:pPr>
            <w:r>
              <w:rPr>
                <w:rFonts w:hint="eastAsia" w:ascii="宋体" w:hAnsi="宋体" w:eastAsia="宋体"/>
                <w:color w:val="000000"/>
                <w:sz w:val="22"/>
                <w:szCs w:val="22"/>
              </w:rPr>
              <w:t>11分</w:t>
            </w:r>
          </w:p>
        </w:tc>
        <w:tc>
          <w:tcPr>
            <w:tcW w:w="3293" w:type="pct"/>
            <w:vAlign w:val="center"/>
          </w:tcPr>
          <w:p>
            <w:pPr>
              <w:spacing w:line="360" w:lineRule="auto"/>
              <w:rPr>
                <w:rFonts w:ascii="宋体" w:hAnsi="宋体" w:eastAsia="宋体"/>
                <w:color w:val="000000"/>
                <w:sz w:val="22"/>
                <w:szCs w:val="22"/>
              </w:rPr>
            </w:pPr>
            <w:r>
              <w:rPr>
                <w:rFonts w:hint="eastAsia" w:ascii="宋体" w:hAnsi="宋体" w:eastAsia="宋体"/>
                <w:color w:val="000000"/>
                <w:sz w:val="22"/>
                <w:szCs w:val="22"/>
              </w:rPr>
              <w:t>根据各供应商针对</w:t>
            </w:r>
            <w:r>
              <w:rPr>
                <w:rFonts w:ascii="宋体" w:hAnsi="宋体" w:eastAsia="宋体"/>
                <w:color w:val="000000"/>
                <w:sz w:val="22"/>
                <w:szCs w:val="22"/>
              </w:rPr>
              <w:t>本</w:t>
            </w:r>
            <w:r>
              <w:rPr>
                <w:rFonts w:hint="eastAsia" w:ascii="宋体" w:hAnsi="宋体" w:eastAsia="宋体"/>
                <w:color w:val="000000"/>
                <w:sz w:val="22"/>
                <w:szCs w:val="22"/>
              </w:rPr>
              <w:t>项目实施方案进行综合评审：</w:t>
            </w:r>
          </w:p>
          <w:p>
            <w:pPr>
              <w:spacing w:line="360" w:lineRule="auto"/>
              <w:rPr>
                <w:rFonts w:ascii="宋体" w:hAnsi="宋体" w:eastAsia="宋体"/>
                <w:color w:val="000000"/>
                <w:sz w:val="22"/>
                <w:szCs w:val="22"/>
              </w:rPr>
            </w:pPr>
            <w:r>
              <w:rPr>
                <w:rFonts w:hint="eastAsia" w:ascii="宋体" w:hAnsi="宋体" w:eastAsia="宋体"/>
                <w:color w:val="000000"/>
                <w:sz w:val="22"/>
                <w:szCs w:val="22"/>
              </w:rPr>
              <w:t>1）方案合理、可行、可操作性强，得11分；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2）方案较合理、可行，可操作性较强,得7分；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3）方案不够合理、可行，可操作性一般,得4分；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4）方案</w:t>
            </w:r>
            <w:r>
              <w:rPr>
                <w:rFonts w:ascii="宋体" w:hAnsi="宋体" w:eastAsia="宋体"/>
                <w:color w:val="000000"/>
                <w:sz w:val="22"/>
                <w:szCs w:val="22"/>
              </w:rPr>
              <w:t>较差的，得</w:t>
            </w:r>
            <w:r>
              <w:rPr>
                <w:rFonts w:hint="eastAsia" w:ascii="宋体" w:hAnsi="宋体" w:eastAsia="宋体"/>
                <w:color w:val="000000"/>
                <w:sz w:val="22"/>
                <w:szCs w:val="22"/>
              </w:rPr>
              <w:t>1分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hint="eastAsia" w:ascii="宋体" w:hAnsi="宋体" w:eastAsia="宋体"/>
                <w:color w:val="000000"/>
                <w:sz w:val="22"/>
                <w:szCs w:val="22"/>
              </w:rPr>
              <w:t>5）无提供</w:t>
            </w:r>
            <w:r>
              <w:rPr>
                <w:rFonts w:ascii="宋体" w:hAnsi="宋体" w:eastAsia="宋体"/>
                <w:color w:val="000000"/>
                <w:sz w:val="22"/>
                <w:szCs w:val="22"/>
              </w:rPr>
              <w:t>方案</w:t>
            </w:r>
            <w:r>
              <w:rPr>
                <w:rFonts w:hint="eastAsia" w:ascii="宋体" w:hAnsi="宋体" w:eastAsia="宋体"/>
                <w:color w:val="000000"/>
                <w:sz w:val="22"/>
                <w:szCs w:val="22"/>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2</w:t>
            </w:r>
          </w:p>
        </w:tc>
        <w:tc>
          <w:tcPr>
            <w:tcW w:w="740" w:type="pct"/>
            <w:vAlign w:val="center"/>
          </w:tcPr>
          <w:p>
            <w:pPr>
              <w:widowControl/>
              <w:spacing w:line="360" w:lineRule="auto"/>
              <w:jc w:val="center"/>
              <w:rPr>
                <w:rFonts w:ascii="宋体" w:hAnsi="宋体" w:eastAsia="宋体"/>
                <w:color w:val="000000"/>
                <w:sz w:val="22"/>
                <w:szCs w:val="22"/>
              </w:rPr>
            </w:pPr>
            <w:r>
              <w:rPr>
                <w:rFonts w:hint="eastAsia" w:ascii="宋体" w:hAnsi="宋体" w:eastAsia="宋体"/>
                <w:color w:val="000000"/>
                <w:sz w:val="22"/>
                <w:szCs w:val="22"/>
              </w:rPr>
              <w:t>实施保障措施及服务质量</w:t>
            </w:r>
          </w:p>
        </w:tc>
        <w:tc>
          <w:tcPr>
            <w:tcW w:w="493" w:type="pct"/>
            <w:vAlign w:val="center"/>
          </w:tcPr>
          <w:p>
            <w:pPr>
              <w:spacing w:line="360" w:lineRule="auto"/>
              <w:jc w:val="center"/>
              <w:rPr>
                <w:rFonts w:ascii="宋体" w:hAnsi="宋体" w:eastAsia="宋体"/>
                <w:color w:val="000000"/>
                <w:sz w:val="22"/>
                <w:szCs w:val="22"/>
              </w:rPr>
            </w:pPr>
            <w:r>
              <w:rPr>
                <w:rFonts w:ascii="宋体" w:hAnsi="宋体" w:eastAsia="宋体"/>
                <w:color w:val="000000"/>
                <w:sz w:val="22"/>
                <w:szCs w:val="22"/>
              </w:rPr>
              <w:t>10</w:t>
            </w:r>
            <w:r>
              <w:rPr>
                <w:rFonts w:hint="eastAsia" w:ascii="宋体" w:hAnsi="宋体" w:eastAsia="宋体"/>
                <w:color w:val="000000"/>
                <w:sz w:val="22"/>
                <w:szCs w:val="22"/>
              </w:rPr>
              <w:t>分</w:t>
            </w:r>
          </w:p>
        </w:tc>
        <w:tc>
          <w:tcPr>
            <w:tcW w:w="3293" w:type="pct"/>
            <w:vAlign w:val="center"/>
          </w:tcPr>
          <w:p>
            <w:pPr>
              <w:spacing w:line="360" w:lineRule="auto"/>
              <w:rPr>
                <w:rFonts w:ascii="宋体" w:hAnsi="宋体" w:eastAsia="宋体"/>
                <w:color w:val="000000"/>
                <w:sz w:val="22"/>
                <w:szCs w:val="22"/>
              </w:rPr>
            </w:pPr>
            <w:r>
              <w:rPr>
                <w:rFonts w:hint="eastAsia" w:ascii="宋体" w:hAnsi="宋体" w:eastAsia="宋体"/>
                <w:color w:val="000000"/>
                <w:sz w:val="22"/>
                <w:szCs w:val="22"/>
              </w:rPr>
              <w:t>供应商针对本项目实施保障措施及服务质量进行评审：</w:t>
            </w:r>
          </w:p>
          <w:p>
            <w:pPr>
              <w:spacing w:line="360" w:lineRule="auto"/>
              <w:rPr>
                <w:rFonts w:ascii="宋体" w:hAnsi="宋体" w:eastAsia="宋体"/>
                <w:color w:val="000000"/>
                <w:sz w:val="22"/>
                <w:szCs w:val="22"/>
              </w:rPr>
            </w:pPr>
            <w:r>
              <w:rPr>
                <w:rFonts w:ascii="宋体" w:hAnsi="宋体" w:eastAsia="宋体"/>
                <w:color w:val="000000"/>
                <w:sz w:val="22"/>
                <w:szCs w:val="22"/>
              </w:rPr>
              <w:t>1</w:t>
            </w:r>
            <w:r>
              <w:rPr>
                <w:rFonts w:hint="eastAsia" w:ascii="宋体" w:hAnsi="宋体" w:eastAsia="宋体"/>
                <w:color w:val="000000"/>
                <w:sz w:val="22"/>
                <w:szCs w:val="22"/>
              </w:rPr>
              <w:t>）项目实施保障措施及服务质量承诺详细、具体，可行性、可操作性强的</w:t>
            </w:r>
            <w:r>
              <w:rPr>
                <w:rFonts w:ascii="宋体" w:hAnsi="宋体" w:eastAsia="宋体"/>
                <w:color w:val="000000"/>
                <w:sz w:val="22"/>
                <w:szCs w:val="22"/>
              </w:rPr>
              <w:t>，</w:t>
            </w:r>
            <w:r>
              <w:rPr>
                <w:rFonts w:hint="eastAsia" w:ascii="宋体" w:hAnsi="宋体" w:eastAsia="宋体"/>
                <w:color w:val="000000"/>
                <w:sz w:val="22"/>
                <w:szCs w:val="22"/>
              </w:rPr>
              <w:t>得</w:t>
            </w:r>
            <w:r>
              <w:rPr>
                <w:rFonts w:ascii="宋体" w:hAnsi="宋体" w:eastAsia="宋体"/>
                <w:color w:val="000000"/>
                <w:sz w:val="22"/>
                <w:szCs w:val="22"/>
              </w:rPr>
              <w:t>10</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ascii="宋体" w:hAnsi="宋体" w:eastAsia="宋体"/>
                <w:color w:val="000000"/>
                <w:sz w:val="22"/>
                <w:szCs w:val="22"/>
              </w:rPr>
              <w:t>2</w:t>
            </w:r>
            <w:r>
              <w:rPr>
                <w:rFonts w:hint="eastAsia" w:ascii="宋体" w:hAnsi="宋体" w:eastAsia="宋体"/>
                <w:color w:val="000000"/>
                <w:sz w:val="22"/>
                <w:szCs w:val="22"/>
              </w:rPr>
              <w:t>）项目实施保障措施及服务质量承诺可行性、可操作性一般，但不够详细的，</w:t>
            </w:r>
            <w:r>
              <w:rPr>
                <w:rFonts w:ascii="宋体" w:hAnsi="宋体" w:eastAsia="宋体"/>
                <w:color w:val="000000"/>
                <w:sz w:val="22"/>
                <w:szCs w:val="22"/>
              </w:rPr>
              <w:t>得7</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ascii="宋体" w:hAnsi="宋体" w:eastAsia="宋体"/>
                <w:color w:val="000000"/>
                <w:sz w:val="22"/>
                <w:szCs w:val="22"/>
              </w:rPr>
              <w:t>3</w:t>
            </w:r>
            <w:r>
              <w:rPr>
                <w:rFonts w:hint="eastAsia" w:ascii="宋体" w:hAnsi="宋体" w:eastAsia="宋体"/>
                <w:color w:val="000000"/>
                <w:sz w:val="22"/>
                <w:szCs w:val="22"/>
              </w:rPr>
              <w:t>）项目实施保障措施及服务质量承诺不够合理充分，对比为一般的</w:t>
            </w:r>
            <w:r>
              <w:rPr>
                <w:rFonts w:ascii="宋体" w:hAnsi="宋体" w:eastAsia="宋体"/>
                <w:color w:val="000000"/>
                <w:sz w:val="22"/>
                <w:szCs w:val="22"/>
              </w:rPr>
              <w:t>，得4</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4）项目实施保障措施及服务质量承诺较差</w:t>
            </w:r>
            <w:r>
              <w:rPr>
                <w:rFonts w:ascii="宋体" w:hAnsi="宋体" w:eastAsia="宋体"/>
                <w:color w:val="000000"/>
                <w:sz w:val="22"/>
                <w:szCs w:val="22"/>
              </w:rPr>
              <w:t>的，</w:t>
            </w:r>
            <w:r>
              <w:rPr>
                <w:rFonts w:hint="eastAsia" w:ascii="宋体" w:hAnsi="宋体" w:eastAsia="宋体"/>
                <w:color w:val="000000"/>
                <w:sz w:val="22"/>
                <w:szCs w:val="22"/>
              </w:rPr>
              <w:t>得1分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hint="eastAsia" w:ascii="宋体" w:hAnsi="宋体" w:eastAsia="宋体"/>
                <w:color w:val="000000"/>
                <w:sz w:val="22"/>
                <w:szCs w:val="22"/>
              </w:rPr>
              <w:t>5）无提供不得分。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74" w:type="pct"/>
            <w:vAlign w:val="center"/>
          </w:tcPr>
          <w:p>
            <w:pPr>
              <w:spacing w:line="360" w:lineRule="auto"/>
              <w:jc w:val="center"/>
              <w:rPr>
                <w:rFonts w:ascii="宋体" w:hAnsi="宋体" w:eastAsia="宋体"/>
                <w:sz w:val="22"/>
                <w:szCs w:val="22"/>
              </w:rPr>
            </w:pPr>
            <w:r>
              <w:rPr>
                <w:rFonts w:hint="eastAsia" w:ascii="宋体" w:hAnsi="宋体" w:eastAsia="宋体"/>
                <w:sz w:val="22"/>
                <w:szCs w:val="22"/>
              </w:rPr>
              <w:t>3</w:t>
            </w:r>
          </w:p>
        </w:tc>
        <w:tc>
          <w:tcPr>
            <w:tcW w:w="740" w:type="pct"/>
            <w:vAlign w:val="center"/>
          </w:tcPr>
          <w:p>
            <w:pPr>
              <w:widowControl/>
              <w:spacing w:line="360" w:lineRule="auto"/>
              <w:jc w:val="center"/>
              <w:rPr>
                <w:rFonts w:ascii="宋体" w:hAnsi="宋体" w:eastAsia="宋体"/>
                <w:color w:val="000000"/>
                <w:sz w:val="22"/>
                <w:szCs w:val="22"/>
              </w:rPr>
            </w:pPr>
            <w:r>
              <w:rPr>
                <w:rFonts w:hint="eastAsia" w:ascii="宋体" w:hAnsi="宋体" w:eastAsia="宋体"/>
                <w:color w:val="000000"/>
                <w:sz w:val="22"/>
                <w:szCs w:val="22"/>
              </w:rPr>
              <w:t>人员</w:t>
            </w:r>
            <w:r>
              <w:rPr>
                <w:rFonts w:ascii="宋体" w:hAnsi="宋体" w:eastAsia="宋体"/>
                <w:color w:val="000000"/>
                <w:sz w:val="22"/>
                <w:szCs w:val="22"/>
              </w:rPr>
              <w:t>投入</w:t>
            </w:r>
          </w:p>
        </w:tc>
        <w:tc>
          <w:tcPr>
            <w:tcW w:w="493" w:type="pct"/>
            <w:vAlign w:val="center"/>
          </w:tcPr>
          <w:p>
            <w:pPr>
              <w:spacing w:line="360" w:lineRule="auto"/>
              <w:jc w:val="center"/>
              <w:rPr>
                <w:rFonts w:ascii="宋体" w:hAnsi="宋体" w:eastAsia="宋体"/>
                <w:color w:val="000000"/>
                <w:sz w:val="22"/>
                <w:szCs w:val="22"/>
              </w:rPr>
            </w:pPr>
            <w:r>
              <w:rPr>
                <w:rFonts w:ascii="宋体" w:hAnsi="宋体" w:eastAsia="宋体"/>
                <w:color w:val="000000"/>
                <w:sz w:val="22"/>
                <w:szCs w:val="22"/>
              </w:rPr>
              <w:t>9</w:t>
            </w:r>
            <w:r>
              <w:rPr>
                <w:rFonts w:hint="eastAsia" w:ascii="宋体" w:hAnsi="宋体" w:eastAsia="宋体"/>
                <w:color w:val="000000"/>
                <w:sz w:val="22"/>
                <w:szCs w:val="22"/>
              </w:rPr>
              <w:t>分</w:t>
            </w:r>
          </w:p>
        </w:tc>
        <w:tc>
          <w:tcPr>
            <w:tcW w:w="3293" w:type="pct"/>
            <w:vAlign w:val="center"/>
          </w:tcPr>
          <w:p>
            <w:pPr>
              <w:spacing w:line="360" w:lineRule="auto"/>
              <w:rPr>
                <w:rFonts w:ascii="宋体" w:hAnsi="宋体" w:eastAsia="宋体"/>
                <w:color w:val="000000"/>
                <w:sz w:val="22"/>
                <w:szCs w:val="22"/>
              </w:rPr>
            </w:pPr>
            <w:r>
              <w:rPr>
                <w:rFonts w:hint="eastAsia" w:ascii="宋体" w:hAnsi="宋体" w:eastAsia="宋体"/>
                <w:color w:val="000000"/>
                <w:sz w:val="22"/>
                <w:szCs w:val="22"/>
              </w:rPr>
              <w:t>供应商投入本项目的工作人员具有B2驾照或以上的，每个得</w:t>
            </w:r>
            <w:r>
              <w:rPr>
                <w:rFonts w:ascii="宋体" w:hAnsi="宋体" w:eastAsia="宋体"/>
                <w:color w:val="000000"/>
                <w:sz w:val="22"/>
                <w:szCs w:val="22"/>
              </w:rPr>
              <w:t>3</w:t>
            </w:r>
            <w:r>
              <w:rPr>
                <w:rFonts w:hint="eastAsia" w:ascii="宋体" w:hAnsi="宋体" w:eastAsia="宋体"/>
                <w:color w:val="000000"/>
                <w:sz w:val="22"/>
                <w:szCs w:val="22"/>
              </w:rPr>
              <w:t>分，其他</w:t>
            </w:r>
            <w:r>
              <w:rPr>
                <w:rFonts w:ascii="宋体" w:hAnsi="宋体" w:eastAsia="宋体"/>
                <w:color w:val="000000"/>
                <w:sz w:val="22"/>
                <w:szCs w:val="22"/>
              </w:rPr>
              <w:t>不得分，</w:t>
            </w:r>
            <w:r>
              <w:rPr>
                <w:rFonts w:hint="eastAsia" w:ascii="宋体" w:hAnsi="宋体" w:eastAsia="宋体"/>
                <w:color w:val="000000"/>
                <w:sz w:val="22"/>
                <w:szCs w:val="22"/>
              </w:rPr>
              <w:t>满分</w:t>
            </w:r>
            <w:r>
              <w:rPr>
                <w:rFonts w:ascii="宋体" w:hAnsi="宋体" w:eastAsia="宋体"/>
                <w:color w:val="000000"/>
                <w:sz w:val="22"/>
                <w:szCs w:val="22"/>
              </w:rPr>
              <w:t>9</w:t>
            </w:r>
            <w:r>
              <w:rPr>
                <w:rFonts w:hint="eastAsia" w:ascii="宋体" w:hAnsi="宋体" w:eastAsia="宋体"/>
                <w:color w:val="000000"/>
                <w:sz w:val="22"/>
                <w:szCs w:val="22"/>
              </w:rPr>
              <w:t>分。</w:t>
            </w:r>
          </w:p>
          <w:p>
            <w:pPr>
              <w:spacing w:line="360" w:lineRule="auto"/>
              <w:rPr>
                <w:rFonts w:ascii="宋体" w:hAnsi="宋体" w:eastAsia="宋体"/>
                <w:b/>
                <w:color w:val="000000"/>
                <w:sz w:val="22"/>
                <w:szCs w:val="22"/>
              </w:rPr>
            </w:pPr>
            <w:r>
              <w:rPr>
                <w:rFonts w:hint="eastAsia" w:ascii="宋体" w:hAnsi="宋体" w:eastAsia="宋体"/>
                <w:b/>
                <w:color w:val="000000"/>
                <w:sz w:val="22"/>
                <w:szCs w:val="22"/>
              </w:rPr>
              <w:t>注：须提供驾照及开标前3个月</w:t>
            </w:r>
            <w:r>
              <w:rPr>
                <w:rFonts w:ascii="宋体" w:hAnsi="宋体" w:eastAsia="宋体"/>
                <w:b/>
                <w:color w:val="000000"/>
                <w:sz w:val="22"/>
                <w:szCs w:val="22"/>
              </w:rPr>
              <w:t>上述人员在投标单位连续参加的社保证明材料</w:t>
            </w:r>
            <w:r>
              <w:rPr>
                <w:rFonts w:hint="eastAsia" w:ascii="宋体" w:hAnsi="宋体" w:eastAsia="宋体"/>
                <w:b/>
                <w:color w:val="000000"/>
                <w:sz w:val="22"/>
                <w:szCs w:val="22"/>
              </w:rPr>
              <w:t>（或</w:t>
            </w:r>
            <w:r>
              <w:rPr>
                <w:rFonts w:ascii="宋体" w:hAnsi="宋体" w:eastAsia="宋体"/>
                <w:b/>
                <w:color w:val="000000"/>
                <w:sz w:val="22"/>
                <w:szCs w:val="22"/>
              </w:rPr>
              <w:t>工作人员与供应商的劳务合同</w:t>
            </w:r>
            <w:r>
              <w:rPr>
                <w:rFonts w:hint="eastAsia" w:ascii="宋体" w:hAnsi="宋体" w:eastAsia="宋体"/>
                <w:b/>
                <w:color w:val="000000"/>
                <w:sz w:val="22"/>
                <w:szCs w:val="22"/>
              </w:rPr>
              <w:t>）</w:t>
            </w:r>
            <w:r>
              <w:rPr>
                <w:rFonts w:ascii="宋体" w:hAnsi="宋体" w:eastAsia="宋体"/>
                <w:b/>
                <w:color w:val="000000"/>
                <w:sz w:val="22"/>
                <w:szCs w:val="22"/>
              </w:rPr>
              <w:t>复印件</w:t>
            </w:r>
            <w:r>
              <w:rPr>
                <w:rFonts w:hint="eastAsia" w:ascii="宋体" w:hAnsi="宋体" w:eastAsia="宋体"/>
                <w:b/>
                <w:color w:val="000000"/>
                <w:sz w:val="22"/>
                <w:szCs w:val="22"/>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4</w:t>
            </w:r>
          </w:p>
        </w:tc>
        <w:tc>
          <w:tcPr>
            <w:tcW w:w="740" w:type="pct"/>
            <w:vAlign w:val="center"/>
          </w:tcPr>
          <w:p>
            <w:pPr>
              <w:widowControl/>
              <w:spacing w:line="360" w:lineRule="auto"/>
              <w:jc w:val="center"/>
              <w:rPr>
                <w:rFonts w:ascii="宋体" w:hAnsi="宋体" w:eastAsia="宋体"/>
                <w:color w:val="000000"/>
                <w:sz w:val="22"/>
                <w:szCs w:val="22"/>
              </w:rPr>
            </w:pPr>
            <w:r>
              <w:rPr>
                <w:rFonts w:ascii="宋体" w:hAnsi="宋体" w:eastAsia="宋体"/>
                <w:color w:val="000000"/>
                <w:sz w:val="22"/>
                <w:szCs w:val="22"/>
              </w:rPr>
              <w:t>作业要求</w:t>
            </w:r>
            <w:r>
              <w:rPr>
                <w:rFonts w:hint="eastAsia" w:ascii="宋体" w:hAnsi="宋体" w:eastAsia="宋体"/>
                <w:color w:val="000000"/>
                <w:sz w:val="22"/>
                <w:szCs w:val="22"/>
              </w:rPr>
              <w:t>及</w:t>
            </w:r>
            <w:r>
              <w:rPr>
                <w:rFonts w:ascii="宋体" w:hAnsi="宋体" w:eastAsia="宋体"/>
                <w:color w:val="000000"/>
                <w:sz w:val="22"/>
                <w:szCs w:val="22"/>
              </w:rPr>
              <w:t>安全文明措施</w:t>
            </w:r>
          </w:p>
        </w:tc>
        <w:tc>
          <w:tcPr>
            <w:tcW w:w="493" w:type="pct"/>
            <w:vAlign w:val="center"/>
          </w:tcPr>
          <w:p>
            <w:pPr>
              <w:spacing w:line="360" w:lineRule="auto"/>
              <w:jc w:val="center"/>
              <w:rPr>
                <w:rFonts w:ascii="宋体" w:hAnsi="宋体" w:eastAsia="宋体"/>
                <w:color w:val="000000"/>
                <w:sz w:val="22"/>
                <w:szCs w:val="22"/>
              </w:rPr>
            </w:pPr>
            <w:r>
              <w:rPr>
                <w:rFonts w:ascii="宋体" w:hAnsi="宋体" w:eastAsia="宋体"/>
                <w:color w:val="000000"/>
                <w:sz w:val="22"/>
                <w:szCs w:val="22"/>
              </w:rPr>
              <w:t>10</w:t>
            </w:r>
            <w:r>
              <w:rPr>
                <w:rFonts w:hint="eastAsia" w:ascii="宋体" w:hAnsi="宋体" w:eastAsia="宋体"/>
                <w:color w:val="000000"/>
                <w:sz w:val="22"/>
                <w:szCs w:val="22"/>
              </w:rPr>
              <w:t>分</w:t>
            </w:r>
          </w:p>
        </w:tc>
        <w:tc>
          <w:tcPr>
            <w:tcW w:w="3293" w:type="pct"/>
            <w:vAlign w:val="center"/>
          </w:tcPr>
          <w:p>
            <w:pPr>
              <w:spacing w:line="360" w:lineRule="auto"/>
              <w:rPr>
                <w:rFonts w:ascii="宋体" w:hAnsi="宋体" w:eastAsia="宋体"/>
                <w:color w:val="000000"/>
                <w:sz w:val="22"/>
                <w:szCs w:val="22"/>
              </w:rPr>
            </w:pPr>
            <w:r>
              <w:rPr>
                <w:rFonts w:ascii="宋体" w:hAnsi="宋体" w:eastAsia="宋体"/>
                <w:color w:val="000000"/>
                <w:sz w:val="22"/>
                <w:szCs w:val="22"/>
              </w:rPr>
              <w:t>供应商针对本项目制定的作业要求</w:t>
            </w:r>
            <w:r>
              <w:rPr>
                <w:rFonts w:hint="eastAsia" w:ascii="宋体" w:hAnsi="宋体" w:eastAsia="宋体"/>
                <w:color w:val="000000"/>
                <w:sz w:val="22"/>
                <w:szCs w:val="22"/>
              </w:rPr>
              <w:t>、</w:t>
            </w:r>
            <w:r>
              <w:rPr>
                <w:rFonts w:ascii="宋体" w:hAnsi="宋体" w:eastAsia="宋体"/>
                <w:color w:val="000000"/>
                <w:sz w:val="22"/>
                <w:szCs w:val="22"/>
              </w:rPr>
              <w:t>安全文明措施服务方案进行评审：</w:t>
            </w:r>
          </w:p>
          <w:p>
            <w:pPr>
              <w:spacing w:line="360" w:lineRule="auto"/>
              <w:rPr>
                <w:rFonts w:ascii="宋体" w:hAnsi="宋体" w:eastAsia="宋体"/>
                <w:color w:val="000000"/>
                <w:sz w:val="22"/>
                <w:szCs w:val="22"/>
              </w:rPr>
            </w:pPr>
            <w:r>
              <w:rPr>
                <w:rFonts w:ascii="宋体" w:hAnsi="宋体" w:eastAsia="宋体"/>
                <w:color w:val="000000"/>
                <w:sz w:val="22"/>
                <w:szCs w:val="22"/>
              </w:rPr>
              <w:t>1</w:t>
            </w:r>
            <w:r>
              <w:rPr>
                <w:rFonts w:hint="eastAsia" w:ascii="宋体" w:hAnsi="宋体" w:eastAsia="宋体"/>
                <w:color w:val="000000"/>
                <w:sz w:val="22"/>
                <w:szCs w:val="22"/>
              </w:rPr>
              <w:t>）整体</w:t>
            </w:r>
            <w:r>
              <w:rPr>
                <w:rFonts w:ascii="宋体" w:hAnsi="宋体" w:eastAsia="宋体"/>
                <w:color w:val="000000"/>
                <w:sz w:val="22"/>
                <w:szCs w:val="22"/>
              </w:rPr>
              <w:t>比较安全操作规程、作业流程、安全文明措施服务方案内容完整、可行性科学合理的，得</w:t>
            </w:r>
            <w:r>
              <w:rPr>
                <w:rFonts w:hint="eastAsia" w:ascii="宋体" w:hAnsi="宋体" w:eastAsia="宋体"/>
                <w:color w:val="000000"/>
                <w:sz w:val="22"/>
                <w:szCs w:val="22"/>
              </w:rPr>
              <w:t>10分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ascii="宋体" w:hAnsi="宋体" w:eastAsia="宋体"/>
                <w:color w:val="000000"/>
                <w:sz w:val="22"/>
                <w:szCs w:val="22"/>
              </w:rPr>
              <w:t>2</w:t>
            </w:r>
            <w:r>
              <w:rPr>
                <w:rFonts w:hint="eastAsia" w:ascii="宋体" w:hAnsi="宋体" w:eastAsia="宋体"/>
                <w:color w:val="000000"/>
                <w:sz w:val="22"/>
                <w:szCs w:val="22"/>
              </w:rPr>
              <w:t>）整体</w:t>
            </w:r>
            <w:r>
              <w:rPr>
                <w:rFonts w:ascii="宋体" w:hAnsi="宋体" w:eastAsia="宋体"/>
                <w:color w:val="000000"/>
                <w:sz w:val="22"/>
                <w:szCs w:val="22"/>
              </w:rPr>
              <w:t>比较安全操作规程、作业流程、安全文明措施服务方案内容</w:t>
            </w:r>
            <w:r>
              <w:rPr>
                <w:rFonts w:hint="eastAsia" w:ascii="宋体" w:hAnsi="宋体" w:eastAsia="宋体"/>
                <w:color w:val="000000"/>
                <w:sz w:val="22"/>
                <w:szCs w:val="22"/>
              </w:rPr>
              <w:t>较为</w:t>
            </w:r>
            <w:r>
              <w:rPr>
                <w:rFonts w:ascii="宋体" w:hAnsi="宋体" w:eastAsia="宋体"/>
                <w:color w:val="000000"/>
                <w:sz w:val="22"/>
                <w:szCs w:val="22"/>
              </w:rPr>
              <w:t>完整、可行性</w:t>
            </w:r>
            <w:r>
              <w:rPr>
                <w:rFonts w:hint="eastAsia" w:ascii="宋体" w:hAnsi="宋体" w:eastAsia="宋体"/>
                <w:color w:val="000000"/>
                <w:sz w:val="22"/>
                <w:szCs w:val="22"/>
              </w:rPr>
              <w:t>基本</w:t>
            </w:r>
            <w:r>
              <w:rPr>
                <w:rFonts w:ascii="宋体" w:hAnsi="宋体" w:eastAsia="宋体"/>
                <w:color w:val="000000"/>
                <w:sz w:val="22"/>
                <w:szCs w:val="22"/>
              </w:rPr>
              <w:t>合理的，得7</w:t>
            </w:r>
            <w:r>
              <w:rPr>
                <w:rFonts w:hint="eastAsia" w:ascii="宋体" w:hAnsi="宋体" w:eastAsia="宋体"/>
                <w:color w:val="000000"/>
                <w:sz w:val="22"/>
                <w:szCs w:val="22"/>
              </w:rPr>
              <w:t>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hint="eastAsia" w:ascii="宋体" w:hAnsi="宋体" w:eastAsia="宋体"/>
                <w:color w:val="000000"/>
                <w:sz w:val="22"/>
                <w:szCs w:val="22"/>
              </w:rPr>
              <w:t>3）整体</w:t>
            </w:r>
            <w:r>
              <w:rPr>
                <w:rFonts w:ascii="宋体" w:hAnsi="宋体" w:eastAsia="宋体"/>
                <w:color w:val="000000"/>
                <w:sz w:val="22"/>
                <w:szCs w:val="22"/>
              </w:rPr>
              <w:t>比较安全操作规程、作业流程、安全文明措施服务方案内容</w:t>
            </w:r>
            <w:r>
              <w:rPr>
                <w:rFonts w:hint="eastAsia" w:ascii="宋体" w:hAnsi="宋体" w:eastAsia="宋体"/>
                <w:color w:val="000000"/>
                <w:sz w:val="22"/>
                <w:szCs w:val="22"/>
              </w:rPr>
              <w:t>满足基本</w:t>
            </w:r>
            <w:r>
              <w:rPr>
                <w:rFonts w:ascii="宋体" w:hAnsi="宋体" w:eastAsia="宋体"/>
                <w:color w:val="000000"/>
                <w:sz w:val="22"/>
                <w:szCs w:val="22"/>
              </w:rPr>
              <w:t>要求</w:t>
            </w:r>
            <w:r>
              <w:rPr>
                <w:rFonts w:hint="eastAsia" w:ascii="宋体" w:hAnsi="宋体" w:eastAsia="宋体"/>
                <w:color w:val="000000"/>
                <w:sz w:val="22"/>
                <w:szCs w:val="22"/>
              </w:rPr>
              <w:t>，基本</w:t>
            </w:r>
            <w:r>
              <w:rPr>
                <w:rFonts w:ascii="宋体" w:hAnsi="宋体" w:eastAsia="宋体"/>
                <w:color w:val="000000"/>
                <w:sz w:val="22"/>
                <w:szCs w:val="22"/>
              </w:rPr>
              <w:t>合理的，得4</w:t>
            </w:r>
            <w:r>
              <w:rPr>
                <w:rFonts w:hint="eastAsia" w:ascii="宋体" w:hAnsi="宋体" w:eastAsia="宋体"/>
                <w:color w:val="000000"/>
                <w:sz w:val="22"/>
                <w:szCs w:val="22"/>
              </w:rPr>
              <w:t>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hint="eastAsia" w:ascii="宋体" w:hAnsi="宋体" w:eastAsia="宋体"/>
                <w:color w:val="000000"/>
                <w:sz w:val="22"/>
                <w:szCs w:val="22"/>
              </w:rPr>
              <w:t>4）整体</w:t>
            </w:r>
            <w:r>
              <w:rPr>
                <w:rFonts w:ascii="宋体" w:hAnsi="宋体" w:eastAsia="宋体"/>
                <w:color w:val="000000"/>
                <w:sz w:val="22"/>
                <w:szCs w:val="22"/>
              </w:rPr>
              <w:t>比较安全操作规程、作业流程、安全文明措施服务方案内容</w:t>
            </w:r>
            <w:r>
              <w:rPr>
                <w:rFonts w:hint="eastAsia" w:ascii="宋体" w:hAnsi="宋体" w:eastAsia="宋体"/>
                <w:color w:val="000000"/>
                <w:sz w:val="22"/>
                <w:szCs w:val="22"/>
              </w:rPr>
              <w:t>缺漏或</w:t>
            </w:r>
            <w:r>
              <w:rPr>
                <w:rFonts w:ascii="宋体" w:hAnsi="宋体" w:eastAsia="宋体"/>
                <w:color w:val="000000"/>
                <w:sz w:val="22"/>
                <w:szCs w:val="22"/>
              </w:rPr>
              <w:t>明显不科学合理的，得1</w:t>
            </w:r>
            <w:r>
              <w:rPr>
                <w:rFonts w:hint="eastAsia" w:ascii="宋体" w:hAnsi="宋体" w:eastAsia="宋体"/>
                <w:color w:val="000000"/>
                <w:sz w:val="22"/>
                <w:szCs w:val="22"/>
              </w:rPr>
              <w:t>分</w:t>
            </w:r>
            <w:r>
              <w:rPr>
                <w:rFonts w:ascii="宋体" w:hAnsi="宋体" w:eastAsia="宋体"/>
                <w:color w:val="000000"/>
                <w:sz w:val="22"/>
                <w:szCs w:val="22"/>
              </w:rPr>
              <w:t>；</w:t>
            </w:r>
          </w:p>
          <w:p>
            <w:pPr>
              <w:spacing w:line="360" w:lineRule="auto"/>
              <w:rPr>
                <w:rFonts w:ascii="宋体" w:hAnsi="宋体" w:eastAsia="宋体"/>
                <w:color w:val="000000"/>
                <w:sz w:val="22"/>
                <w:szCs w:val="22"/>
              </w:rPr>
            </w:pPr>
            <w:r>
              <w:rPr>
                <w:rFonts w:hint="eastAsia" w:ascii="宋体" w:hAnsi="宋体" w:eastAsia="宋体"/>
                <w:color w:val="000000"/>
                <w:sz w:val="22"/>
                <w:szCs w:val="22"/>
              </w:rPr>
              <w:t>5）无提供方案不得分。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4" w:type="pct"/>
            <w:vAlign w:val="center"/>
          </w:tcPr>
          <w:p>
            <w:pPr>
              <w:spacing w:line="360" w:lineRule="auto"/>
              <w:jc w:val="center"/>
              <w:rPr>
                <w:rFonts w:ascii="宋体" w:hAnsi="宋体" w:eastAsia="宋体"/>
                <w:sz w:val="22"/>
                <w:szCs w:val="22"/>
              </w:rPr>
            </w:pPr>
            <w:r>
              <w:rPr>
                <w:rFonts w:ascii="宋体" w:hAnsi="宋体" w:eastAsia="宋体"/>
                <w:sz w:val="22"/>
                <w:szCs w:val="22"/>
              </w:rPr>
              <w:t>5</w:t>
            </w:r>
          </w:p>
        </w:tc>
        <w:tc>
          <w:tcPr>
            <w:tcW w:w="740" w:type="pct"/>
            <w:vAlign w:val="center"/>
          </w:tcPr>
          <w:p>
            <w:pPr>
              <w:widowControl/>
              <w:spacing w:line="360" w:lineRule="auto"/>
              <w:jc w:val="center"/>
              <w:rPr>
                <w:rFonts w:ascii="宋体" w:hAnsi="宋体" w:eastAsia="宋体"/>
                <w:color w:val="000000"/>
                <w:sz w:val="22"/>
                <w:szCs w:val="22"/>
              </w:rPr>
            </w:pPr>
            <w:r>
              <w:rPr>
                <w:rFonts w:hint="eastAsia" w:ascii="宋体" w:hAnsi="宋体" w:eastAsia="宋体"/>
                <w:color w:val="000000"/>
                <w:sz w:val="22"/>
                <w:szCs w:val="22"/>
              </w:rPr>
              <w:t>应急措施方案</w:t>
            </w:r>
          </w:p>
        </w:tc>
        <w:tc>
          <w:tcPr>
            <w:tcW w:w="493" w:type="pct"/>
            <w:vAlign w:val="center"/>
          </w:tcPr>
          <w:p>
            <w:pPr>
              <w:spacing w:line="360" w:lineRule="auto"/>
              <w:jc w:val="center"/>
              <w:rPr>
                <w:rFonts w:ascii="宋体" w:hAnsi="宋体" w:eastAsia="宋体"/>
                <w:color w:val="000000"/>
                <w:sz w:val="22"/>
                <w:szCs w:val="22"/>
              </w:rPr>
            </w:pPr>
            <w:r>
              <w:rPr>
                <w:rFonts w:ascii="宋体" w:hAnsi="宋体" w:eastAsia="宋体"/>
                <w:color w:val="000000"/>
                <w:sz w:val="22"/>
                <w:szCs w:val="22"/>
              </w:rPr>
              <w:t>10</w:t>
            </w:r>
            <w:r>
              <w:rPr>
                <w:rFonts w:hint="eastAsia" w:ascii="宋体" w:hAnsi="宋体" w:eastAsia="宋体"/>
                <w:color w:val="000000"/>
                <w:sz w:val="22"/>
                <w:szCs w:val="22"/>
              </w:rPr>
              <w:t>分</w:t>
            </w:r>
          </w:p>
        </w:tc>
        <w:tc>
          <w:tcPr>
            <w:tcW w:w="3293" w:type="pct"/>
            <w:vAlign w:val="center"/>
          </w:tcPr>
          <w:p>
            <w:pPr>
              <w:spacing w:line="360" w:lineRule="auto"/>
              <w:rPr>
                <w:rFonts w:ascii="宋体" w:hAnsi="宋体" w:eastAsia="宋体"/>
                <w:color w:val="000000"/>
                <w:sz w:val="22"/>
                <w:szCs w:val="22"/>
              </w:rPr>
            </w:pPr>
            <w:r>
              <w:rPr>
                <w:rFonts w:hint="eastAsia" w:ascii="宋体" w:hAnsi="宋体" w:eastAsia="宋体"/>
                <w:color w:val="000000"/>
                <w:sz w:val="22"/>
                <w:szCs w:val="22"/>
              </w:rPr>
              <w:t>供应商针对台风</w:t>
            </w:r>
            <w:r>
              <w:rPr>
                <w:rFonts w:ascii="宋体" w:hAnsi="宋体" w:eastAsia="宋体"/>
                <w:color w:val="000000"/>
                <w:sz w:val="22"/>
                <w:szCs w:val="22"/>
              </w:rPr>
              <w:t>、暴雨等天气影响，重大接待任务、重大节假日或活动等特殊情况制定</w:t>
            </w:r>
            <w:r>
              <w:rPr>
                <w:rFonts w:hint="eastAsia" w:ascii="宋体" w:hAnsi="宋体" w:eastAsia="宋体"/>
                <w:color w:val="000000"/>
                <w:sz w:val="22"/>
                <w:szCs w:val="22"/>
              </w:rPr>
              <w:t>的</w:t>
            </w:r>
            <w:r>
              <w:rPr>
                <w:rFonts w:ascii="宋体" w:hAnsi="宋体" w:eastAsia="宋体"/>
                <w:color w:val="000000"/>
                <w:sz w:val="22"/>
                <w:szCs w:val="22"/>
              </w:rPr>
              <w:t>应急处理方案</w:t>
            </w:r>
            <w:r>
              <w:rPr>
                <w:rFonts w:hint="eastAsia" w:ascii="宋体" w:hAnsi="宋体" w:eastAsia="宋体"/>
                <w:color w:val="000000"/>
                <w:sz w:val="22"/>
                <w:szCs w:val="22"/>
              </w:rPr>
              <w:t>进行评审：</w:t>
            </w:r>
          </w:p>
          <w:p>
            <w:pPr>
              <w:spacing w:line="360" w:lineRule="auto"/>
              <w:rPr>
                <w:rFonts w:ascii="宋体" w:hAnsi="宋体" w:eastAsia="宋体"/>
                <w:color w:val="000000"/>
                <w:sz w:val="22"/>
                <w:szCs w:val="22"/>
              </w:rPr>
            </w:pPr>
            <w:r>
              <w:rPr>
                <w:rFonts w:hint="eastAsia" w:ascii="宋体" w:hAnsi="宋体" w:eastAsia="宋体"/>
                <w:color w:val="000000"/>
                <w:sz w:val="22"/>
                <w:szCs w:val="22"/>
              </w:rPr>
              <w:t>1）应急措施方案合理、切实可行的</w:t>
            </w:r>
            <w:r>
              <w:rPr>
                <w:rFonts w:ascii="宋体" w:hAnsi="宋体" w:eastAsia="宋体"/>
                <w:color w:val="000000"/>
                <w:sz w:val="22"/>
                <w:szCs w:val="22"/>
              </w:rPr>
              <w:t>，</w:t>
            </w:r>
            <w:r>
              <w:rPr>
                <w:rFonts w:hint="eastAsia" w:ascii="宋体" w:hAnsi="宋体" w:eastAsia="宋体"/>
                <w:color w:val="000000"/>
                <w:sz w:val="22"/>
                <w:szCs w:val="22"/>
              </w:rPr>
              <w:t>得</w:t>
            </w:r>
            <w:r>
              <w:rPr>
                <w:rFonts w:ascii="宋体" w:hAnsi="宋体" w:eastAsia="宋体"/>
                <w:color w:val="000000"/>
                <w:sz w:val="22"/>
                <w:szCs w:val="22"/>
              </w:rPr>
              <w:t>10</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2）应急措施方案较合理、有可行性，得</w:t>
            </w:r>
            <w:r>
              <w:rPr>
                <w:rFonts w:ascii="宋体" w:hAnsi="宋体" w:eastAsia="宋体"/>
                <w:color w:val="000000"/>
                <w:sz w:val="22"/>
                <w:szCs w:val="22"/>
              </w:rPr>
              <w:t>7</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3）应急措施方案可行性一般</w:t>
            </w:r>
            <w:r>
              <w:rPr>
                <w:rFonts w:ascii="宋体" w:hAnsi="宋体" w:eastAsia="宋体"/>
                <w:color w:val="000000"/>
                <w:sz w:val="22"/>
                <w:szCs w:val="22"/>
              </w:rPr>
              <w:t>的，得4</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ascii="宋体" w:hAnsi="宋体" w:eastAsia="宋体"/>
                <w:color w:val="000000"/>
                <w:sz w:val="22"/>
                <w:szCs w:val="22"/>
              </w:rPr>
              <w:t>4</w:t>
            </w:r>
            <w:r>
              <w:rPr>
                <w:rFonts w:hint="eastAsia" w:ascii="宋体" w:hAnsi="宋体" w:eastAsia="宋体"/>
                <w:color w:val="000000"/>
                <w:sz w:val="22"/>
                <w:szCs w:val="22"/>
              </w:rPr>
              <w:t>）应急措施方案可行性较差</w:t>
            </w:r>
            <w:r>
              <w:rPr>
                <w:rFonts w:ascii="宋体" w:hAnsi="宋体" w:eastAsia="宋体"/>
                <w:color w:val="000000"/>
                <w:sz w:val="22"/>
                <w:szCs w:val="22"/>
              </w:rPr>
              <w:t>的，得1</w:t>
            </w:r>
            <w:r>
              <w:rPr>
                <w:rFonts w:hint="eastAsia" w:ascii="宋体" w:hAnsi="宋体" w:eastAsia="宋体"/>
                <w:color w:val="000000"/>
                <w:sz w:val="22"/>
                <w:szCs w:val="22"/>
              </w:rPr>
              <w:t>分；</w:t>
            </w:r>
          </w:p>
          <w:p>
            <w:pPr>
              <w:spacing w:line="360" w:lineRule="auto"/>
              <w:rPr>
                <w:rFonts w:ascii="宋体" w:hAnsi="宋体" w:eastAsia="宋体"/>
                <w:color w:val="000000"/>
                <w:sz w:val="22"/>
                <w:szCs w:val="22"/>
              </w:rPr>
            </w:pPr>
            <w:r>
              <w:rPr>
                <w:rFonts w:hint="eastAsia" w:ascii="宋体" w:hAnsi="宋体" w:eastAsia="宋体"/>
                <w:color w:val="000000"/>
                <w:sz w:val="22"/>
                <w:szCs w:val="22"/>
              </w:rPr>
              <w:t>5）无提供不得分。</w:t>
            </w:r>
          </w:p>
        </w:tc>
      </w:tr>
    </w:tbl>
    <w:p>
      <w:pPr>
        <w:spacing w:before="240"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汇总、排序</w:t>
      </w:r>
    </w:p>
    <w:p>
      <w:pPr>
        <w:spacing w:line="480" w:lineRule="exact"/>
        <w:ind w:firstLine="440" w:firstLineChars="200"/>
        <w:rPr>
          <w:rFonts w:ascii="宋体" w:hAnsi="宋体" w:eastAsia="宋体"/>
          <w:sz w:val="22"/>
          <w:szCs w:val="22"/>
        </w:rPr>
      </w:pPr>
      <w:r>
        <w:rPr>
          <w:rFonts w:ascii="宋体" w:hAnsi="宋体" w:eastAsia="宋体"/>
          <w:sz w:val="22"/>
          <w:szCs w:val="22"/>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widowControl/>
        <w:jc w:val="left"/>
        <w:rPr>
          <w:rFonts w:ascii="宋体" w:hAnsi="宋体" w:eastAsia="宋体"/>
          <w:b/>
          <w:kern w:val="44"/>
          <w:sz w:val="36"/>
          <w:szCs w:val="28"/>
        </w:rPr>
      </w:pPr>
      <w:bookmarkStart w:id="55" w:name="_Toc52027926"/>
      <w:bookmarkStart w:id="56" w:name="_Toc56353011"/>
      <w:bookmarkStart w:id="57" w:name="_Toc51939456"/>
      <w:bookmarkStart w:id="58" w:name="_Toc51756491"/>
      <w:bookmarkStart w:id="59" w:name="_Toc52021538"/>
      <w:bookmarkStart w:id="60" w:name="_Toc476976198"/>
      <w:bookmarkStart w:id="61" w:name="_Toc486671570"/>
      <w:bookmarkStart w:id="62" w:name="_Toc467049706"/>
      <w:bookmarkStart w:id="63" w:name="_Toc467050236"/>
      <w:bookmarkStart w:id="64" w:name="_Toc457975339"/>
      <w:bookmarkStart w:id="65" w:name="_Toc467236766"/>
      <w:r>
        <w:rPr>
          <w:rFonts w:hAnsi="宋体"/>
          <w:sz w:val="36"/>
          <w:szCs w:val="28"/>
        </w:rPr>
        <w:br w:type="page"/>
      </w:r>
    </w:p>
    <w:p>
      <w:pPr>
        <w:pStyle w:val="2"/>
        <w:keepNext w:val="0"/>
        <w:keepLines w:val="0"/>
        <w:spacing w:before="0" w:after="0" w:line="480" w:lineRule="exact"/>
        <w:jc w:val="center"/>
        <w:rPr>
          <w:rFonts w:hAnsi="宋体"/>
          <w:sz w:val="36"/>
          <w:szCs w:val="28"/>
        </w:rPr>
      </w:pPr>
      <w:bookmarkStart w:id="66" w:name="_Toc72422534"/>
      <w:r>
        <w:rPr>
          <w:rFonts w:hint="eastAsia" w:hAnsi="宋体"/>
          <w:sz w:val="36"/>
          <w:szCs w:val="28"/>
        </w:rPr>
        <w:t>第五</w:t>
      </w:r>
      <w:bookmarkEnd w:id="55"/>
      <w:bookmarkEnd w:id="56"/>
      <w:bookmarkEnd w:id="57"/>
      <w:bookmarkEnd w:id="58"/>
      <w:bookmarkEnd w:id="59"/>
      <w:bookmarkStart w:id="67" w:name="_Toc51756493"/>
      <w:bookmarkStart w:id="68" w:name="_Toc51939458"/>
      <w:bookmarkStart w:id="69" w:name="_Toc56353012"/>
      <w:bookmarkStart w:id="70" w:name="_Toc52027928"/>
      <w:bookmarkStart w:id="71" w:name="_Toc52021540"/>
      <w:r>
        <w:rPr>
          <w:rFonts w:hint="eastAsia" w:hAnsi="宋体"/>
          <w:sz w:val="36"/>
          <w:szCs w:val="28"/>
        </w:rPr>
        <w:t xml:space="preserve">章 </w:t>
      </w:r>
      <w:bookmarkEnd w:id="67"/>
      <w:bookmarkEnd w:id="68"/>
      <w:bookmarkEnd w:id="69"/>
      <w:bookmarkEnd w:id="70"/>
      <w:bookmarkEnd w:id="71"/>
      <w:bookmarkStart w:id="72" w:name="_Toc44772671"/>
      <w:bookmarkStart w:id="73" w:name="_Toc41907934"/>
      <w:bookmarkStart w:id="74" w:name="_Toc44484953"/>
      <w:bookmarkStart w:id="75" w:name="_Toc498145128"/>
      <w:bookmarkStart w:id="76" w:name="_Toc44483545"/>
      <w:bookmarkStart w:id="77" w:name="_Toc231028109"/>
      <w:bookmarkStart w:id="78" w:name="_Toc43880863"/>
      <w:r>
        <w:rPr>
          <w:rFonts w:hint="eastAsia" w:hAnsi="宋体"/>
          <w:sz w:val="36"/>
          <w:szCs w:val="28"/>
        </w:rPr>
        <w:t>合同格式</w:t>
      </w:r>
      <w:bookmarkEnd w:id="66"/>
    </w:p>
    <w:bookmarkEnd w:id="60"/>
    <w:bookmarkEnd w:id="61"/>
    <w:bookmarkEnd w:id="62"/>
    <w:bookmarkEnd w:id="63"/>
    <w:bookmarkEnd w:id="64"/>
    <w:bookmarkEnd w:id="65"/>
    <w:bookmarkEnd w:id="72"/>
    <w:bookmarkEnd w:id="73"/>
    <w:bookmarkEnd w:id="74"/>
    <w:bookmarkEnd w:id="75"/>
    <w:bookmarkEnd w:id="76"/>
    <w:bookmarkEnd w:id="77"/>
    <w:bookmarkEnd w:id="78"/>
    <w:p>
      <w:pPr>
        <w:spacing w:line="460" w:lineRule="exact"/>
        <w:jc w:val="center"/>
        <w:rPr>
          <w:rFonts w:ascii="宋体" w:hAnsi="宋体" w:eastAsia="宋体"/>
          <w:b/>
          <w:sz w:val="22"/>
          <w:szCs w:val="22"/>
        </w:rPr>
      </w:pPr>
      <w:bookmarkStart w:id="79" w:name="_Toc52027930"/>
      <w:bookmarkStart w:id="80" w:name="_Toc454701404"/>
      <w:bookmarkStart w:id="81" w:name="_Toc476976199"/>
      <w:bookmarkStart w:id="82" w:name="_Toc458262637"/>
      <w:bookmarkStart w:id="83" w:name="_Toc467236767"/>
      <w:bookmarkStart w:id="84" w:name="_Toc486671571"/>
      <w:bookmarkStart w:id="85" w:name="_Toc52021542"/>
      <w:bookmarkStart w:id="86" w:name="_Toc51756507"/>
      <w:bookmarkStart w:id="87" w:name="_Toc51939472"/>
      <w:bookmarkStart w:id="88" w:name="_Toc56353015"/>
      <w:r>
        <w:rPr>
          <w:rFonts w:hint="eastAsia" w:ascii="宋体" w:hAnsi="宋体" w:eastAsia="宋体"/>
          <w:b/>
          <w:sz w:val="22"/>
          <w:szCs w:val="22"/>
        </w:rPr>
        <w:t>合同模板</w:t>
      </w:r>
    </w:p>
    <w:bookmarkEnd w:id="79"/>
    <w:bookmarkEnd w:id="80"/>
    <w:bookmarkEnd w:id="81"/>
    <w:bookmarkEnd w:id="82"/>
    <w:bookmarkEnd w:id="83"/>
    <w:bookmarkEnd w:id="84"/>
    <w:bookmarkEnd w:id="85"/>
    <w:bookmarkEnd w:id="86"/>
    <w:bookmarkEnd w:id="87"/>
    <w:bookmarkEnd w:id="88"/>
    <w:p>
      <w:pPr>
        <w:spacing w:line="420" w:lineRule="atLeast"/>
        <w:ind w:right="1440"/>
        <w:jc w:val="center"/>
        <w:rPr>
          <w:rFonts w:ascii="宋体" w:hAnsi="宋体" w:eastAsia="宋体"/>
          <w:sz w:val="22"/>
          <w:szCs w:val="22"/>
        </w:rPr>
      </w:pPr>
      <w:r>
        <w:rPr>
          <w:rFonts w:hint="eastAsia" w:ascii="宋体" w:hAnsi="宋体" w:eastAsia="宋体"/>
          <w:sz w:val="22"/>
          <w:szCs w:val="22"/>
        </w:rPr>
        <w:t>合同编号：</w:t>
      </w:r>
    </w:p>
    <w:p>
      <w:pPr>
        <w:spacing w:line="420" w:lineRule="atLeast"/>
        <w:rPr>
          <w:rFonts w:ascii="宋体" w:hAnsi="宋体" w:eastAsia="宋体"/>
          <w:sz w:val="22"/>
          <w:szCs w:val="22"/>
        </w:rPr>
      </w:pPr>
      <w:r>
        <w:rPr>
          <w:rFonts w:hint="eastAsia" w:ascii="宋体" w:hAnsi="宋体" w:eastAsia="宋体"/>
          <w:sz w:val="22"/>
          <w:szCs w:val="22"/>
        </w:rPr>
        <w:t>甲方：</w:t>
      </w:r>
    </w:p>
    <w:p>
      <w:pPr>
        <w:spacing w:line="420" w:lineRule="atLeast"/>
        <w:rPr>
          <w:rFonts w:ascii="宋体" w:hAnsi="宋体" w:eastAsia="宋体"/>
          <w:sz w:val="22"/>
          <w:szCs w:val="22"/>
        </w:rPr>
      </w:pPr>
      <w:r>
        <w:rPr>
          <w:rFonts w:hint="eastAsia" w:ascii="宋体" w:hAnsi="宋体" w:eastAsia="宋体"/>
          <w:sz w:val="22"/>
          <w:szCs w:val="22"/>
        </w:rPr>
        <w:t xml:space="preserve">乙方：“ </w:t>
      </w:r>
      <w:r>
        <w:rPr>
          <w:rFonts w:hint="eastAsia" w:ascii="宋体" w:hAnsi="宋体" w:eastAsia="宋体"/>
          <w:sz w:val="22"/>
          <w:szCs w:val="22"/>
          <w:u w:val="single"/>
        </w:rPr>
        <w:t xml:space="preserve">                         </w:t>
      </w:r>
      <w:r>
        <w:rPr>
          <w:rFonts w:hint="eastAsia" w:ascii="宋体" w:hAnsi="宋体" w:eastAsia="宋体"/>
          <w:sz w:val="22"/>
          <w:szCs w:val="22"/>
        </w:rPr>
        <w:t>”为中标人</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根据</w:t>
      </w:r>
      <w:r>
        <w:rPr>
          <w:rFonts w:hint="eastAsia" w:ascii="宋体" w:hAnsi="宋体" w:eastAsia="宋体"/>
          <w:sz w:val="22"/>
          <w:szCs w:val="22"/>
          <w:u w:val="single"/>
        </w:rPr>
        <w:t xml:space="preserve">     （项目</w:t>
      </w:r>
      <w:r>
        <w:rPr>
          <w:rFonts w:ascii="宋体" w:hAnsi="宋体" w:eastAsia="宋体"/>
          <w:sz w:val="22"/>
          <w:szCs w:val="22"/>
          <w:u w:val="single"/>
        </w:rPr>
        <w:t>名称</w:t>
      </w:r>
      <w:r>
        <w:rPr>
          <w:rFonts w:hint="eastAsia" w:ascii="宋体" w:hAnsi="宋体" w:eastAsia="宋体"/>
          <w:sz w:val="22"/>
          <w:szCs w:val="22"/>
          <w:u w:val="single"/>
        </w:rPr>
        <w:t xml:space="preserve">）     </w:t>
      </w:r>
      <w:r>
        <w:rPr>
          <w:rFonts w:hint="eastAsia" w:ascii="宋体" w:hAnsi="宋体" w:eastAsia="宋体"/>
          <w:sz w:val="22"/>
          <w:szCs w:val="22"/>
        </w:rPr>
        <w:t>的采购结果，按照《中华人民共和国招标投标法》及其实施条例、</w:t>
      </w:r>
      <w:r>
        <w:rPr>
          <w:rFonts w:asciiTheme="minorEastAsia" w:hAnsiTheme="minorEastAsia" w:eastAsiaTheme="minorEastAsia"/>
          <w:sz w:val="22"/>
          <w:szCs w:val="22"/>
        </w:rPr>
        <w:t>《中华人民共和国民法典》</w:t>
      </w:r>
      <w:r>
        <w:rPr>
          <w:rFonts w:hint="eastAsia" w:ascii="宋体" w:hAnsi="宋体" w:eastAsia="宋体"/>
          <w:sz w:val="22"/>
          <w:szCs w:val="22"/>
        </w:rPr>
        <w:t>，经双方协商，本着平等互利和诚实信用的原则，一致同意签订本合同如下。</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第一条 合同项目</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1、项目名称：</w:t>
      </w:r>
      <w:r>
        <w:rPr>
          <w:rFonts w:hint="eastAsia" w:ascii="宋体" w:hAnsi="宋体" w:eastAsia="宋体"/>
          <w:sz w:val="22"/>
          <w:szCs w:val="22"/>
          <w:u w:val="single"/>
        </w:rPr>
        <w:t xml:space="preserve">                     </w:t>
      </w:r>
      <w:r>
        <w:rPr>
          <w:rFonts w:hint="eastAsia" w:ascii="宋体" w:hAnsi="宋体" w:eastAsia="宋体"/>
          <w:sz w:val="22"/>
          <w:szCs w:val="22"/>
        </w:rPr>
        <w:t>；</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2、招标编号：</w:t>
      </w:r>
      <w:r>
        <w:rPr>
          <w:rFonts w:hint="eastAsia" w:ascii="宋体" w:hAnsi="宋体" w:eastAsia="宋体"/>
          <w:sz w:val="22"/>
          <w:szCs w:val="22"/>
          <w:u w:val="single"/>
        </w:rPr>
        <w:t xml:space="preserve">                     </w:t>
      </w:r>
      <w:r>
        <w:rPr>
          <w:rFonts w:hint="eastAsia" w:ascii="宋体" w:hAnsi="宋体" w:eastAsia="宋体"/>
          <w:sz w:val="22"/>
          <w:szCs w:val="22"/>
        </w:rPr>
        <w:t>。</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第二条 合同组成</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1、合同文件组成内容包括：本合同书 、中标（成交）通知书、投标文件（含澄清内容）、招标文件（含招标文件澄清通知）等。</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第三条 服务内容、标准及要求</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1、服务内容：</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shd w:val="clear" w:color="auto" w:fill="FFFFFF"/>
        </w:rPr>
      </w:pPr>
      <w:r>
        <w:rPr>
          <w:rFonts w:hint="eastAsia" w:ascii="宋体" w:hAnsi="宋体" w:eastAsia="宋体" w:cs="仿宋"/>
          <w:sz w:val="22"/>
          <w:szCs w:val="22"/>
          <w:shd w:val="clear" w:color="auto" w:fill="FFFFFF"/>
        </w:rPr>
        <w:t>2、服务标准：</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3、服务要求：</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4、服务成果：</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5、提交形式：</w:t>
      </w:r>
      <w:r>
        <w:rPr>
          <w:rFonts w:hint="eastAsia" w:ascii="宋体" w:hAnsi="宋体" w:eastAsia="宋体" w:cs="仿宋"/>
          <w:sz w:val="22"/>
          <w:szCs w:val="22"/>
          <w:u w:val="single"/>
          <w:shd w:val="clear" w:color="auto" w:fill="FFFFFF"/>
        </w:rPr>
        <w:t xml:space="preserve">                                                            。</w:t>
      </w:r>
    </w:p>
    <w:p>
      <w:pPr>
        <w:spacing w:line="400" w:lineRule="exact"/>
        <w:ind w:firstLine="440" w:firstLineChars="200"/>
        <w:rPr>
          <w:rFonts w:ascii="宋体" w:hAnsi="宋体" w:eastAsia="宋体" w:cs="仿宋"/>
          <w:sz w:val="22"/>
          <w:szCs w:val="22"/>
          <w:shd w:val="clear" w:color="auto" w:fill="FFFFFF"/>
        </w:rPr>
      </w:pPr>
      <w:r>
        <w:rPr>
          <w:rFonts w:hint="eastAsia" w:ascii="宋体" w:hAnsi="宋体" w:eastAsia="宋体" w:cs="仿宋"/>
          <w:sz w:val="22"/>
          <w:szCs w:val="22"/>
          <w:shd w:val="clear" w:color="auto" w:fill="FFFFFF"/>
        </w:rPr>
        <w:t>6、具体服务内容服务标准及要求以招标文件用户需求书及乙方投标文件承诺条款及方案为准。</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第四条 价格</w:t>
      </w:r>
    </w:p>
    <w:p>
      <w:pPr>
        <w:spacing w:line="400" w:lineRule="exact"/>
        <w:ind w:firstLine="440" w:firstLineChars="200"/>
        <w:rPr>
          <w:rFonts w:ascii="宋体" w:hAnsi="宋体" w:eastAsia="宋体" w:cs="仿宋"/>
          <w:sz w:val="22"/>
          <w:szCs w:val="22"/>
          <w:shd w:val="clear" w:color="auto" w:fill="FFFFFF"/>
        </w:rPr>
      </w:pPr>
      <w:r>
        <w:rPr>
          <w:rFonts w:hint="eastAsia" w:ascii="宋体" w:hAnsi="宋体" w:eastAsia="宋体" w:cs="仿宋"/>
          <w:sz w:val="22"/>
          <w:szCs w:val="22"/>
          <w:shd w:val="clear" w:color="auto" w:fill="FFFFFF"/>
        </w:rPr>
        <w:t>1、合同总价包含：</w:t>
      </w:r>
      <w:r>
        <w:rPr>
          <w:rFonts w:hint="eastAsia" w:ascii="宋体" w:hAnsi="宋体" w:eastAsia="宋体"/>
          <w:bCs/>
          <w:sz w:val="22"/>
          <w:szCs w:val="22"/>
        </w:rPr>
        <w:t>报价应包含完成本次招标所有服务内容的费用，包括人工费、材料费、设备使用费、各种税务费、必须的辅助材料费及合同实施过程中不可预见费用等全部费用；</w:t>
      </w:r>
      <w:r>
        <w:rPr>
          <w:rFonts w:hint="eastAsia" w:ascii="宋体" w:hAnsi="宋体" w:eastAsia="宋体" w:cs="宋体"/>
          <w:sz w:val="22"/>
          <w:szCs w:val="22"/>
        </w:rPr>
        <w:t>供应商漏报或不报，采购人将视为有关费用已包括磋商报价中而不予另行支付。</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 xml:space="preserve">2、合同总价：（人民币）大写 </w:t>
      </w:r>
      <w:r>
        <w:rPr>
          <w:rFonts w:hint="eastAsia" w:ascii="宋体" w:hAnsi="宋体" w:eastAsia="宋体"/>
          <w:sz w:val="22"/>
          <w:szCs w:val="22"/>
          <w:u w:val="single"/>
        </w:rPr>
        <w:t xml:space="preserve">                    </w:t>
      </w:r>
      <w:r>
        <w:rPr>
          <w:rFonts w:hint="eastAsia" w:ascii="宋体" w:hAnsi="宋体" w:eastAsia="宋体"/>
          <w:sz w:val="22"/>
          <w:szCs w:val="22"/>
        </w:rPr>
        <w:t>（¥</w:t>
      </w:r>
      <w:r>
        <w:rPr>
          <w:rFonts w:hint="eastAsia" w:ascii="宋体" w:hAnsi="宋体" w:eastAsia="宋体"/>
          <w:sz w:val="22"/>
          <w:szCs w:val="22"/>
          <w:u w:val="single"/>
        </w:rPr>
        <w:t xml:space="preserve">               </w:t>
      </w:r>
      <w:r>
        <w:rPr>
          <w:rFonts w:hint="eastAsia" w:ascii="宋体" w:hAnsi="宋体" w:eastAsia="宋体"/>
          <w:sz w:val="22"/>
          <w:szCs w:val="22"/>
        </w:rPr>
        <w:t>）</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3、本合同价为固定不变价。</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第五条 服务期限及地点</w:t>
      </w:r>
    </w:p>
    <w:p>
      <w:pPr>
        <w:spacing w:line="340" w:lineRule="exact"/>
        <w:ind w:firstLine="440" w:firstLineChars="200"/>
        <w:rPr>
          <w:rFonts w:ascii="宋体" w:hAnsi="宋体" w:eastAsia="宋体" w:cs="宋体"/>
          <w:sz w:val="22"/>
          <w:szCs w:val="22"/>
        </w:rPr>
      </w:pPr>
      <w:r>
        <w:rPr>
          <w:rFonts w:hint="eastAsia" w:ascii="宋体" w:hAnsi="宋体" w:eastAsia="宋体" w:cs="宋体"/>
          <w:sz w:val="22"/>
          <w:szCs w:val="22"/>
        </w:rPr>
        <w:t>1、服务期</w:t>
      </w:r>
      <w:r>
        <w:rPr>
          <w:rFonts w:ascii="宋体" w:hAnsi="宋体" w:eastAsia="宋体" w:cs="宋体"/>
          <w:sz w:val="22"/>
          <w:szCs w:val="22"/>
        </w:rPr>
        <w:t>：</w:t>
      </w:r>
      <w:r>
        <w:rPr>
          <w:rFonts w:hint="eastAsia" w:ascii="宋体" w:hAnsi="宋体" w:eastAsia="宋体"/>
          <w:sz w:val="22"/>
          <w:szCs w:val="22"/>
        </w:rPr>
        <w:t>合同签订之日起</w:t>
      </w:r>
      <w:r>
        <w:rPr>
          <w:rFonts w:ascii="宋体" w:hAnsi="宋体" w:eastAsia="宋体"/>
          <w:sz w:val="22"/>
          <w:szCs w:val="22"/>
        </w:rPr>
        <w:t>1</w:t>
      </w:r>
      <w:r>
        <w:rPr>
          <w:rFonts w:hint="eastAsia" w:ascii="宋体" w:hAnsi="宋体" w:eastAsia="宋体"/>
          <w:sz w:val="22"/>
          <w:szCs w:val="22"/>
        </w:rPr>
        <w:t>年。</w:t>
      </w:r>
    </w:p>
    <w:p>
      <w:pPr>
        <w:spacing w:line="340" w:lineRule="exact"/>
        <w:ind w:firstLine="440" w:firstLineChars="200"/>
        <w:rPr>
          <w:rFonts w:ascii="宋体" w:hAnsi="宋体" w:eastAsia="宋体" w:cs="宋体"/>
          <w:sz w:val="22"/>
          <w:szCs w:val="22"/>
        </w:rPr>
      </w:pPr>
      <w:r>
        <w:rPr>
          <w:rFonts w:hint="eastAsia" w:ascii="宋体" w:hAnsi="宋体" w:eastAsia="宋体" w:cs="宋体"/>
          <w:sz w:val="22"/>
          <w:szCs w:val="22"/>
        </w:rPr>
        <w:t>2、服务地点：              或甲方指定地点。</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第六条 付款方式</w:t>
      </w:r>
    </w:p>
    <w:p>
      <w:pPr>
        <w:spacing w:line="360" w:lineRule="auto"/>
        <w:ind w:firstLine="408" w:firstLineChars="200"/>
        <w:rPr>
          <w:rFonts w:ascii="宋体" w:hAnsi="宋体" w:eastAsia="宋体"/>
          <w:sz w:val="22"/>
          <w:szCs w:val="22"/>
        </w:rPr>
      </w:pPr>
      <w:r>
        <w:rPr>
          <w:rFonts w:ascii="宋体" w:hAnsi="宋体" w:eastAsia="宋体"/>
          <w:spacing w:val="-8"/>
          <w:kern w:val="0"/>
          <w:sz w:val="22"/>
          <w:szCs w:val="22"/>
        </w:rPr>
        <w:t>1</w:t>
      </w:r>
      <w:r>
        <w:rPr>
          <w:rFonts w:hint="eastAsia" w:ascii="宋体" w:hAnsi="宋体" w:eastAsia="宋体" w:cs="仿宋_GB2312"/>
          <w:spacing w:val="-8"/>
          <w:kern w:val="0"/>
          <w:sz w:val="22"/>
          <w:szCs w:val="22"/>
        </w:rPr>
        <w:t>、</w:t>
      </w:r>
      <w:r>
        <w:rPr>
          <w:rFonts w:hint="eastAsia" w:ascii="宋体" w:hAnsi="宋体" w:eastAsia="宋体"/>
          <w:sz w:val="22"/>
          <w:szCs w:val="22"/>
        </w:rPr>
        <w:t>费用按每月1期支付，分12期支付完毕。费用按工作台账的工作量计算。</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每期由成交人完成当月服务后提交服务记录台账、书面请款报告及开具符合采购人要求的增值税普通发票等资料向采购人申请支付，采购人在收到相关资料后22个工作日内完成支付。否则采购人有权不予支付款项且不承担延期付款的责任。</w:t>
      </w:r>
    </w:p>
    <w:p>
      <w:pPr>
        <w:widowControl/>
        <w:spacing w:line="360" w:lineRule="auto"/>
        <w:ind w:firstLine="440" w:firstLineChars="200"/>
        <w:rPr>
          <w:rFonts w:ascii="宋体" w:hAnsi="宋体" w:eastAsia="宋体"/>
          <w:sz w:val="22"/>
          <w:szCs w:val="22"/>
        </w:rPr>
      </w:pPr>
      <w:r>
        <w:rPr>
          <w:rFonts w:ascii="宋体" w:hAnsi="宋体" w:eastAsia="宋体"/>
          <w:sz w:val="22"/>
          <w:szCs w:val="22"/>
        </w:rPr>
        <w:t>3</w:t>
      </w:r>
      <w:r>
        <w:rPr>
          <w:rFonts w:hint="eastAsia" w:ascii="宋体" w:hAnsi="宋体" w:eastAsia="宋体"/>
          <w:sz w:val="22"/>
          <w:szCs w:val="2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ascii="宋体" w:hAnsi="宋体" w:eastAsia="宋体"/>
          <w:sz w:val="22"/>
          <w:szCs w:val="22"/>
        </w:rPr>
        <w:t>，</w:t>
      </w:r>
      <w:r>
        <w:rPr>
          <w:rFonts w:hint="eastAsia" w:ascii="宋体" w:hAnsi="宋体" w:eastAsia="宋体"/>
          <w:sz w:val="22"/>
          <w:szCs w:val="22"/>
        </w:rPr>
        <w:t>供应商</w:t>
      </w:r>
      <w:r>
        <w:rPr>
          <w:rFonts w:ascii="宋体" w:hAnsi="宋体" w:eastAsia="宋体"/>
          <w:sz w:val="22"/>
          <w:szCs w:val="22"/>
        </w:rPr>
        <w:t>同意不视为逾期付款</w:t>
      </w:r>
      <w:r>
        <w:rPr>
          <w:rFonts w:hint="eastAsia" w:ascii="宋体" w:hAnsi="宋体" w:eastAsia="宋体"/>
          <w:sz w:val="22"/>
          <w:szCs w:val="22"/>
        </w:rPr>
        <w:t>。</w:t>
      </w:r>
    </w:p>
    <w:p>
      <w:pPr>
        <w:widowControl/>
        <w:spacing w:line="360" w:lineRule="auto"/>
        <w:ind w:firstLine="442" w:firstLineChars="200"/>
        <w:rPr>
          <w:rFonts w:ascii="宋体" w:hAnsi="宋体" w:eastAsia="宋体"/>
          <w:b/>
          <w:sz w:val="22"/>
          <w:szCs w:val="22"/>
        </w:rPr>
      </w:pPr>
      <w:r>
        <w:rPr>
          <w:rFonts w:hint="eastAsia" w:ascii="宋体" w:hAnsi="宋体" w:eastAsia="宋体"/>
          <w:b/>
          <w:sz w:val="22"/>
          <w:szCs w:val="22"/>
        </w:rPr>
        <w:t>第七条 人员及设备</w:t>
      </w:r>
    </w:p>
    <w:p>
      <w:pPr>
        <w:tabs>
          <w:tab w:val="left" w:pos="709"/>
        </w:tabs>
        <w:spacing w:line="360" w:lineRule="auto"/>
        <w:ind w:firstLine="440" w:firstLineChars="200"/>
        <w:rPr>
          <w:rFonts w:ascii="宋体" w:hAnsi="宋体" w:eastAsia="宋体"/>
          <w:sz w:val="22"/>
          <w:szCs w:val="22"/>
        </w:rPr>
      </w:pPr>
      <w:r>
        <w:rPr>
          <w:rFonts w:hint="eastAsia" w:ascii="宋体" w:hAnsi="宋体" w:eastAsia="宋体"/>
          <w:sz w:val="22"/>
          <w:szCs w:val="22"/>
        </w:rPr>
        <w:t>乙方在履行本项目服务时须配备如下人员和设备（见下表）：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210"/>
        <w:gridCol w:w="814"/>
        <w:gridCol w:w="122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序号</w:t>
            </w:r>
          </w:p>
        </w:tc>
        <w:tc>
          <w:tcPr>
            <w:tcW w:w="2384"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拟投入本项目（响应内容将作为合同条款）</w:t>
            </w:r>
          </w:p>
        </w:tc>
        <w:tc>
          <w:tcPr>
            <w:tcW w:w="461"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单位</w:t>
            </w:r>
          </w:p>
        </w:tc>
        <w:tc>
          <w:tcPr>
            <w:tcW w:w="692"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数量</w:t>
            </w:r>
          </w:p>
        </w:tc>
        <w:tc>
          <w:tcPr>
            <w:tcW w:w="1077"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5"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1</w:t>
            </w:r>
          </w:p>
        </w:tc>
        <w:tc>
          <w:tcPr>
            <w:tcW w:w="2384" w:type="pct"/>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项目经理（或项目负责人）</w:t>
            </w:r>
          </w:p>
        </w:tc>
        <w:tc>
          <w:tcPr>
            <w:tcW w:w="461"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人</w:t>
            </w:r>
          </w:p>
        </w:tc>
        <w:tc>
          <w:tcPr>
            <w:tcW w:w="692" w:type="pct"/>
            <w:vAlign w:val="center"/>
          </w:tcPr>
          <w:p>
            <w:pPr>
              <w:tabs>
                <w:tab w:val="left" w:pos="709"/>
              </w:tabs>
              <w:spacing w:line="360" w:lineRule="auto"/>
              <w:ind w:firstLine="440" w:firstLineChars="200"/>
              <w:jc w:val="center"/>
              <w:rPr>
                <w:rFonts w:ascii="宋体" w:hAnsi="宋体" w:eastAsia="宋体"/>
                <w:sz w:val="22"/>
                <w:szCs w:val="22"/>
              </w:rPr>
            </w:pPr>
          </w:p>
        </w:tc>
        <w:tc>
          <w:tcPr>
            <w:tcW w:w="1077" w:type="pct"/>
            <w:vAlign w:val="center"/>
          </w:tcPr>
          <w:p>
            <w:pPr>
              <w:tabs>
                <w:tab w:val="left" w:pos="709"/>
              </w:tabs>
              <w:spacing w:line="360" w:lineRule="auto"/>
              <w:ind w:firstLine="440" w:firstLineChars="20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85"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2</w:t>
            </w:r>
          </w:p>
        </w:tc>
        <w:tc>
          <w:tcPr>
            <w:tcW w:w="2384" w:type="pct"/>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普通服务人员</w:t>
            </w:r>
          </w:p>
        </w:tc>
        <w:tc>
          <w:tcPr>
            <w:tcW w:w="461"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人</w:t>
            </w:r>
          </w:p>
        </w:tc>
        <w:tc>
          <w:tcPr>
            <w:tcW w:w="692" w:type="pct"/>
            <w:vAlign w:val="center"/>
          </w:tcPr>
          <w:p>
            <w:pPr>
              <w:tabs>
                <w:tab w:val="left" w:pos="709"/>
              </w:tabs>
              <w:spacing w:line="360" w:lineRule="auto"/>
              <w:ind w:firstLine="440" w:firstLineChars="200"/>
              <w:jc w:val="center"/>
              <w:rPr>
                <w:rFonts w:ascii="宋体" w:hAnsi="宋体" w:eastAsia="宋体"/>
                <w:sz w:val="22"/>
                <w:szCs w:val="22"/>
              </w:rPr>
            </w:pPr>
          </w:p>
        </w:tc>
        <w:tc>
          <w:tcPr>
            <w:tcW w:w="1077" w:type="pct"/>
            <w:vAlign w:val="center"/>
          </w:tcPr>
          <w:p>
            <w:pPr>
              <w:tabs>
                <w:tab w:val="left" w:pos="709"/>
              </w:tabs>
              <w:spacing w:line="360" w:lineRule="auto"/>
              <w:ind w:firstLine="440" w:firstLineChars="20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3</w:t>
            </w:r>
          </w:p>
        </w:tc>
        <w:tc>
          <w:tcPr>
            <w:tcW w:w="2384" w:type="pct"/>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XXX（设备）</w:t>
            </w:r>
          </w:p>
        </w:tc>
        <w:tc>
          <w:tcPr>
            <w:tcW w:w="461" w:type="pct"/>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台</w:t>
            </w:r>
          </w:p>
        </w:tc>
        <w:tc>
          <w:tcPr>
            <w:tcW w:w="692" w:type="pct"/>
            <w:vAlign w:val="center"/>
          </w:tcPr>
          <w:p>
            <w:pPr>
              <w:tabs>
                <w:tab w:val="left" w:pos="709"/>
              </w:tabs>
              <w:spacing w:line="360" w:lineRule="auto"/>
              <w:ind w:firstLine="440" w:firstLineChars="200"/>
              <w:jc w:val="center"/>
              <w:rPr>
                <w:rFonts w:ascii="宋体" w:hAnsi="宋体" w:eastAsia="宋体"/>
                <w:sz w:val="22"/>
                <w:szCs w:val="22"/>
              </w:rPr>
            </w:pPr>
          </w:p>
        </w:tc>
        <w:tc>
          <w:tcPr>
            <w:tcW w:w="1077" w:type="pct"/>
            <w:vAlign w:val="center"/>
          </w:tcPr>
          <w:p>
            <w:pPr>
              <w:tabs>
                <w:tab w:val="left" w:pos="709"/>
              </w:tabs>
              <w:spacing w:line="360" w:lineRule="auto"/>
              <w:ind w:firstLine="440" w:firstLineChars="200"/>
              <w:jc w:val="center"/>
              <w:rPr>
                <w:rFonts w:ascii="宋体" w:hAnsi="宋体" w:eastAsia="宋体"/>
                <w:sz w:val="22"/>
                <w:szCs w:val="22"/>
              </w:rPr>
            </w:pPr>
          </w:p>
        </w:tc>
      </w:tr>
    </w:tbl>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第八条 税和关税</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1、中国政府根据现行税法对甲方征收的与本合同有关的一切税费均应由甲方承担。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2、中国政府根据现行税法规定对乙方或其雇员征收的与本合同有关的一切税费应由乙方承担。</w:t>
      </w:r>
    </w:p>
    <w:p>
      <w:pPr>
        <w:spacing w:line="420" w:lineRule="atLeast"/>
        <w:ind w:firstLine="440" w:firstLineChars="200"/>
        <w:rPr>
          <w:rFonts w:ascii="宋体" w:hAnsi="宋体" w:eastAsia="宋体"/>
          <w:b/>
          <w:sz w:val="22"/>
          <w:szCs w:val="22"/>
        </w:rPr>
      </w:pPr>
      <w:r>
        <w:rPr>
          <w:rFonts w:hint="eastAsia" w:ascii="宋体" w:hAnsi="宋体" w:eastAsia="宋体"/>
          <w:sz w:val="22"/>
          <w:szCs w:val="22"/>
        </w:rPr>
        <w:t>3、在中国境外发生的与本合同执行有关的一切税费均应由乙方承担。</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第九条 其它约定</w:t>
      </w:r>
    </w:p>
    <w:p>
      <w:pPr>
        <w:spacing w:line="400" w:lineRule="exact"/>
        <w:ind w:firstLine="440" w:firstLineChars="200"/>
        <w:rPr>
          <w:rFonts w:ascii="宋体" w:hAnsi="宋体" w:eastAsia="宋体"/>
          <w:sz w:val="22"/>
          <w:szCs w:val="22"/>
        </w:rPr>
      </w:pPr>
      <w:r>
        <w:rPr>
          <w:rFonts w:ascii="宋体" w:hAnsi="宋体" w:eastAsia="宋体"/>
          <w:sz w:val="22"/>
          <w:szCs w:val="22"/>
        </w:rPr>
        <w:t>1</w:t>
      </w:r>
      <w:r>
        <w:rPr>
          <w:rFonts w:hint="eastAsia" w:ascii="宋体" w:hAnsi="宋体" w:eastAsia="宋体"/>
          <w:sz w:val="22"/>
          <w:szCs w:val="22"/>
        </w:rPr>
        <w:t>、严禁转包，未经甲方书面同意不得分包。</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2、乙方全部工作人员，须符合东莞市政府用工标准要求。</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3、乙方服务人员进行服务期间的过失或故意行为，造成甲方经济损失的，由乙方负责赔偿。</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4、服务人员的劳动关系隶属乙方，乙方负责服务人员的工资、节假日和超时加班补助费、社会保险、住宿、伙食等。</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5、乙方负责本项目服务人员购买因意外身故或伤残和因意外事故住院治疗保险，并负责办理一切保险赔偿手续。</w:t>
      </w:r>
    </w:p>
    <w:p>
      <w:pPr>
        <w:spacing w:line="400" w:lineRule="exact"/>
        <w:ind w:firstLine="440" w:firstLineChars="200"/>
        <w:rPr>
          <w:rFonts w:ascii="宋体" w:hAnsi="宋体" w:eastAsia="宋体"/>
          <w:sz w:val="22"/>
          <w:szCs w:val="22"/>
        </w:rPr>
      </w:pPr>
      <w:r>
        <w:rPr>
          <w:rFonts w:ascii="宋体" w:hAnsi="宋体" w:eastAsia="宋体"/>
          <w:sz w:val="22"/>
          <w:szCs w:val="22"/>
        </w:rPr>
        <w:t>6</w:t>
      </w:r>
      <w:r>
        <w:rPr>
          <w:rFonts w:hint="eastAsia" w:ascii="宋体" w:hAnsi="宋体" w:eastAsia="宋体"/>
          <w:sz w:val="22"/>
          <w:szCs w:val="22"/>
        </w:rPr>
        <w:t>、本合同项下所有服务成果（包括乙方在合同履行过程中形成的阶段性服务成果及最终交付的服务成果）的知识产权和所有权全部归属于甲方。未经甲方书面同意，乙方不得擅自将前述服务成果以及与之相关的任何资料用于本合同之外的任何场合或者向任何第三方转让、泄露；否则，由乙方承担全部的赔偿责任。</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7、乙方保证对其在讨论、签订、履行本合同过程中所获悉的属于甲方的且无法从公开渠道获得的文件资料及信息，甲方在讨论、签订、履行本合同过程中向乙方提供的文件资料及信息，以及乙方向甲方提交的各项服务成果等，予以严格保密并应采取相应的保密措施，保证其自身及工作人员不私自使用或向任何第三方泄露；否则，乙方承担由此给甲方造成的一切损失。无论本合同是否被撤销、变更、解除或终止，无论本合同是否生效，本合同之保密条款不受其限制而继续有效。</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第十条 违约责任</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1、乙方交付的提供的服务不符合采购文件、报价文件或本合同规定的，甲方有权拒收，并且乙方须向甲方支付本合同总价5%的违约金。</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2、乙方未能按本合同规定的交货时间交付货物的/提供服务，从逾期之日起每日按本合同总价3‰的数额向甲方支付违约金；逾期半个月以上的，乙方向甲方偿付本合同总的20%的违约金</w:t>
      </w:r>
      <w:r>
        <w:rPr>
          <w:rFonts w:ascii="宋体" w:hAnsi="宋体" w:eastAsia="宋体"/>
          <w:sz w:val="22"/>
          <w:szCs w:val="22"/>
        </w:rPr>
        <w:t>，且</w:t>
      </w:r>
      <w:r>
        <w:rPr>
          <w:rFonts w:hint="eastAsia" w:ascii="宋体" w:hAnsi="宋体" w:eastAsia="宋体"/>
          <w:sz w:val="22"/>
          <w:szCs w:val="22"/>
        </w:rPr>
        <w:t>甲方有权终止合同，由此造成的甲方经济损失由乙方承担。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3、甲方无正当理由拒收货物/接受服务，到期拒付货物/服务款项的，甲方向乙方偿付本合同总的5%的违约金。甲方人逾期付款，则每日按本合同总价的3‰向乙方偿付违约金。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、未经甲方书面许可，乙方将本合同项下工作整体及/或其任何部分转包及/或分包给第三方的，乙方应按本合同总价的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%向甲方支付违约金，且甲方有权单方解除本合同。</w:t>
      </w:r>
    </w:p>
    <w:p>
      <w:pPr>
        <w:spacing w:line="420" w:lineRule="atLeast"/>
        <w:ind w:firstLine="443"/>
        <w:rPr>
          <w:rFonts w:ascii="宋体" w:hAnsi="宋体" w:eastAsia="宋体"/>
          <w:sz w:val="22"/>
          <w:szCs w:val="22"/>
        </w:rPr>
      </w:pPr>
      <w:r>
        <w:rPr>
          <w:rFonts w:ascii="宋体" w:hAnsi="宋体" w:eastAsia="宋体"/>
          <w:sz w:val="22"/>
          <w:szCs w:val="22"/>
        </w:rPr>
        <w:t>5</w:t>
      </w:r>
      <w:r>
        <w:rPr>
          <w:rFonts w:hint="eastAsia" w:ascii="宋体" w:hAnsi="宋体" w:eastAsia="宋体"/>
          <w:sz w:val="22"/>
          <w:szCs w:val="22"/>
        </w:rPr>
        <w:t>、乙方违反本合同约定之保密义务、擅自向第三方泄露甲方商业秘密或者违反本合同约定之知识产权条款的，乙方应按本合同总价的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%向甲方支付违约金，且甲方有权单方解除本合同。</w:t>
      </w:r>
    </w:p>
    <w:p>
      <w:pPr>
        <w:spacing w:line="420" w:lineRule="atLeast"/>
        <w:ind w:firstLine="443"/>
        <w:jc w:val="left"/>
        <w:rPr>
          <w:rFonts w:ascii="宋体" w:hAnsi="宋体" w:eastAsia="宋体"/>
          <w:sz w:val="22"/>
          <w:szCs w:val="22"/>
        </w:rPr>
      </w:pPr>
      <w:r>
        <w:rPr>
          <w:rFonts w:hint="eastAsia" w:ascii="宋体" w:hAnsi="宋体" w:eastAsia="宋体"/>
          <w:sz w:val="22"/>
          <w:szCs w:val="22"/>
        </w:rPr>
        <w:t>6、乙方在提供服务过程中导致甲方提供的资料文件丢失或者损坏的，乙方应按本合同总价的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%向甲方支付违约金，并负责恢复原状。</w:t>
      </w:r>
    </w:p>
    <w:p>
      <w:pPr>
        <w:spacing w:line="420" w:lineRule="atLeast"/>
        <w:ind w:firstLine="443"/>
        <w:rPr>
          <w:rFonts w:ascii="宋体" w:hAnsi="宋体" w:eastAsia="宋体"/>
          <w:sz w:val="22"/>
          <w:szCs w:val="22"/>
        </w:rPr>
      </w:pPr>
      <w:r>
        <w:rPr>
          <w:rFonts w:ascii="宋体" w:hAnsi="宋体" w:eastAsia="宋体"/>
          <w:sz w:val="22"/>
          <w:szCs w:val="22"/>
        </w:rPr>
        <w:t>7</w:t>
      </w:r>
      <w:r>
        <w:rPr>
          <w:rFonts w:hint="eastAsia" w:ascii="宋体" w:hAnsi="宋体" w:eastAsia="宋体"/>
          <w:sz w:val="22"/>
          <w:szCs w:val="22"/>
        </w:rPr>
        <w:t>、本合同履行完毕前，乙方未经甲方同意而擅自终止/解除本合同的，无论乙方是否发生相关工作量，本合同项下款项均不予支付且乙方应全额退还已收取款项；同时，乙方应按本合同总价的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8</w:t>
      </w:r>
      <w:r>
        <w:rPr>
          <w:rFonts w:hint="eastAsia" w:ascii="宋体" w:hAnsi="宋体" w:eastAsia="宋体"/>
          <w:sz w:val="22"/>
          <w:szCs w:val="22"/>
        </w:rPr>
        <w:t>、甲方有权自应付而未付款项中直接抵扣供方应付之违约金、赔偿款等，并视为已足额付款。且，因乙方违约而导致甲方选择单方解除本合同的，本合同项下款项均不予支付且乙方应全额退还已收取款项。</w:t>
      </w:r>
    </w:p>
    <w:p>
      <w:pPr>
        <w:spacing w:line="420" w:lineRule="atLeast"/>
        <w:ind w:firstLine="440" w:firstLineChars="200"/>
        <w:rPr>
          <w:rFonts w:ascii="宋体" w:hAnsi="宋体" w:eastAsia="宋体"/>
          <w:sz w:val="22"/>
          <w:szCs w:val="22"/>
        </w:rPr>
      </w:pPr>
      <w:r>
        <w:rPr>
          <w:rFonts w:ascii="宋体" w:hAnsi="宋体" w:eastAsia="宋体"/>
          <w:sz w:val="22"/>
          <w:szCs w:val="22"/>
        </w:rPr>
        <w:t>9</w:t>
      </w:r>
      <w:r>
        <w:rPr>
          <w:rFonts w:hint="eastAsia" w:ascii="宋体" w:hAnsi="宋体" w:eastAsia="宋体"/>
          <w:sz w:val="22"/>
          <w:szCs w:val="22"/>
        </w:rPr>
        <w:t>、如因乙方的违约行为导致甲方遭受损失（包括但不限于甲方为本合同履行而发生的支出、诉讼费/仲裁费、财产保全费、财产保全担保费、公证费、评估费、鉴定费、拍卖费、查询费、律师费、差旅费、调查取证费、财务费用、向第三人支付的赔偿款/违约金/费用、向政府部门支付的罚款等）的，除支付违约金外，乙方还应当予以赔偿。</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10、其它违约责任按</w:t>
      </w:r>
      <w:r>
        <w:rPr>
          <w:rFonts w:asciiTheme="minorEastAsia" w:hAnsiTheme="minorEastAsia" w:eastAsiaTheme="minorEastAsia"/>
          <w:sz w:val="22"/>
          <w:szCs w:val="22"/>
        </w:rPr>
        <w:t>《中华人民共和国民法典》</w:t>
      </w:r>
      <w:r>
        <w:rPr>
          <w:rFonts w:hint="eastAsia" w:ascii="宋体" w:hAnsi="宋体" w:eastAsia="宋体"/>
          <w:sz w:val="22"/>
          <w:szCs w:val="22"/>
        </w:rPr>
        <w:t>处理。</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第十二条 争议的解决</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合同执行过程中发生的任何争议，甲乙双方应首先通过友好协商解决，如经协商后仍不能达成协议时，任何一方可以向甲方住所地有管辖权的人民法院提出诉讼。</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第十三条 合同生效</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1、本合同由双方法定代表人或委托代理人签字盖章后立即生效，具有同等法律效力。</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2、本合同一式</w:t>
      </w:r>
      <w:r>
        <w:rPr>
          <w:rFonts w:hint="eastAsia" w:ascii="宋体" w:hAnsi="宋体" w:eastAsia="宋体"/>
          <w:sz w:val="22"/>
          <w:szCs w:val="22"/>
          <w:u w:val="single"/>
        </w:rPr>
        <w:t xml:space="preserve">    </w:t>
      </w:r>
      <w:r>
        <w:rPr>
          <w:rFonts w:hint="eastAsia" w:ascii="宋体" w:hAnsi="宋体" w:eastAsia="宋体"/>
          <w:sz w:val="22"/>
          <w:szCs w:val="22"/>
        </w:rPr>
        <w:t>份，其中甲方</w:t>
      </w:r>
      <w:r>
        <w:rPr>
          <w:rFonts w:hint="eastAsia" w:ascii="宋体" w:hAnsi="宋体" w:eastAsia="宋体"/>
          <w:sz w:val="22"/>
          <w:szCs w:val="22"/>
          <w:u w:val="single"/>
        </w:rPr>
        <w:t xml:space="preserve">    </w:t>
      </w:r>
      <w:r>
        <w:rPr>
          <w:rFonts w:hint="eastAsia" w:ascii="宋体" w:hAnsi="宋体" w:eastAsia="宋体"/>
          <w:sz w:val="22"/>
          <w:szCs w:val="22"/>
        </w:rPr>
        <w:t>份、乙方</w:t>
      </w:r>
      <w:r>
        <w:rPr>
          <w:rFonts w:hint="eastAsia" w:ascii="宋体" w:hAnsi="宋体" w:eastAsia="宋体"/>
          <w:sz w:val="22"/>
          <w:szCs w:val="22"/>
          <w:u w:val="single"/>
        </w:rPr>
        <w:t xml:space="preserve">    </w:t>
      </w:r>
      <w:r>
        <w:rPr>
          <w:rFonts w:hint="eastAsia" w:ascii="宋体" w:hAnsi="宋体" w:eastAsia="宋体"/>
          <w:sz w:val="22"/>
          <w:szCs w:val="22"/>
        </w:rPr>
        <w:t>份，招标代理机构</w:t>
      </w:r>
      <w:r>
        <w:rPr>
          <w:rFonts w:hint="eastAsia" w:ascii="宋体" w:hAnsi="宋体" w:eastAsia="宋体"/>
          <w:sz w:val="22"/>
          <w:szCs w:val="22"/>
          <w:u w:val="single"/>
        </w:rPr>
        <w:t xml:space="preserve"> 壹 </w:t>
      </w:r>
      <w:r>
        <w:rPr>
          <w:rFonts w:hint="eastAsia" w:ascii="宋体" w:hAnsi="宋体" w:eastAsia="宋体"/>
          <w:sz w:val="22"/>
          <w:szCs w:val="22"/>
        </w:rPr>
        <w:t>份，财政分局</w:t>
      </w:r>
      <w:r>
        <w:rPr>
          <w:rFonts w:hint="eastAsia" w:ascii="宋体" w:hAnsi="宋体" w:eastAsia="宋体"/>
          <w:sz w:val="22"/>
          <w:szCs w:val="22"/>
          <w:u w:val="single"/>
        </w:rPr>
        <w:t xml:space="preserve"> 壹 </w:t>
      </w:r>
      <w:r>
        <w:rPr>
          <w:rFonts w:hint="eastAsia" w:ascii="宋体" w:hAnsi="宋体" w:eastAsia="宋体"/>
          <w:sz w:val="22"/>
          <w:szCs w:val="22"/>
        </w:rPr>
        <w:t>份。</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第十四条 其它</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1、本合同未尽事宜，双方可签订补充合同，补充合同与所有附件均为合同的有效组成部分，与本合同具有同等法律效力。</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2、在执行本合同的过程中，所有经甲乙双方签署确认的文件（包括会议纪要、补充协议、往来信函、合同附件等）即成为本合同的有效组成部分，其生效日期为双方签字盖章或确认之日期。</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3、本合同尾部列明之当事人联系方式和联系信息适用于双方工作联系往来、法律文书及争议解决时人民法院及/或仲裁机构的法律文书送达，人民法院及/或仲裁机构的诉讼文书（含裁判文书）向本合同任何一方的上述地址和/或工商登记公示地址送达的，视为有效送达。一方变更联系方式和联系信息的，应当在变更后</w:t>
      </w:r>
      <w:r>
        <w:rPr>
          <w:rFonts w:hint="eastAsia" w:ascii="宋体" w:hAnsi="宋体" w:eastAsia="宋体"/>
          <w:sz w:val="22"/>
          <w:szCs w:val="22"/>
          <w:u w:val="single"/>
        </w:rPr>
        <w:t xml:space="preserve">  3  </w:t>
      </w:r>
      <w:r>
        <w:rPr>
          <w:rFonts w:hint="eastAsia" w:ascii="宋体" w:hAnsi="宋体" w:eastAsia="宋体"/>
          <w:sz w:val="22"/>
          <w:szCs w:val="22"/>
        </w:rPr>
        <w:t>日内书面通知对方，对方实际收到变更通知前的送达仍为有效送达。</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本合同合计   页A4纸张，缺页之合同为无效合同。</w:t>
      </w:r>
    </w:p>
    <w:p>
      <w:pPr>
        <w:spacing w:line="420" w:lineRule="atLeast"/>
        <w:rPr>
          <w:rFonts w:ascii="宋体" w:hAnsi="宋体" w:eastAsia="宋体"/>
          <w:sz w:val="22"/>
          <w:szCs w:val="22"/>
        </w:rPr>
      </w:pPr>
      <w:r>
        <w:rPr>
          <w:rFonts w:hint="eastAsia" w:ascii="宋体" w:hAnsi="宋体" w:eastAsia="宋体"/>
          <w:sz w:val="22"/>
          <w:szCs w:val="22"/>
        </w:rPr>
        <w:t>甲方（盖章）：                              乙方（盖章）：</w:t>
      </w:r>
    </w:p>
    <w:p>
      <w:pPr>
        <w:spacing w:line="420" w:lineRule="atLeast"/>
        <w:rPr>
          <w:rFonts w:ascii="宋体" w:hAnsi="宋体" w:eastAsia="宋体"/>
          <w:sz w:val="22"/>
          <w:szCs w:val="22"/>
        </w:rPr>
      </w:pPr>
      <w:r>
        <w:rPr>
          <w:rFonts w:hint="eastAsia" w:ascii="宋体" w:hAnsi="宋体" w:eastAsia="宋体"/>
          <w:sz w:val="22"/>
          <w:szCs w:val="22"/>
        </w:rPr>
        <w:t xml:space="preserve">法定代表(签字)：                           </w:t>
      </w:r>
      <w:r>
        <w:rPr>
          <w:rFonts w:ascii="宋体" w:hAnsi="宋体" w:eastAsia="宋体"/>
          <w:sz w:val="22"/>
          <w:szCs w:val="22"/>
        </w:rPr>
        <w:t xml:space="preserve"> </w:t>
      </w:r>
      <w:r>
        <w:rPr>
          <w:rFonts w:hint="eastAsia" w:ascii="宋体" w:hAnsi="宋体" w:eastAsia="宋体"/>
          <w:sz w:val="22"/>
          <w:szCs w:val="22"/>
        </w:rPr>
        <w:t>法定代表(签字)：</w:t>
      </w:r>
    </w:p>
    <w:p>
      <w:pPr>
        <w:spacing w:line="420" w:lineRule="atLeast"/>
        <w:rPr>
          <w:rFonts w:ascii="宋体" w:hAnsi="宋体" w:eastAsia="宋体"/>
          <w:sz w:val="22"/>
          <w:szCs w:val="22"/>
        </w:rPr>
      </w:pPr>
      <w:r>
        <w:rPr>
          <w:rFonts w:hint="eastAsia" w:ascii="宋体" w:hAnsi="宋体" w:eastAsia="宋体"/>
          <w:sz w:val="22"/>
          <w:szCs w:val="22"/>
        </w:rPr>
        <w:t xml:space="preserve">联系人： </w:t>
      </w:r>
      <w:r>
        <w:rPr>
          <w:rFonts w:ascii="宋体" w:hAnsi="宋体" w:eastAsia="宋体"/>
          <w:sz w:val="22"/>
          <w:szCs w:val="22"/>
        </w:rPr>
        <w:t xml:space="preserve">                          </w:t>
      </w:r>
      <w:r>
        <w:rPr>
          <w:rFonts w:hint="eastAsia" w:ascii="宋体" w:hAnsi="宋体" w:eastAsia="宋体"/>
          <w:sz w:val="22"/>
          <w:szCs w:val="22"/>
        </w:rPr>
        <w:t xml:space="preserve">        </w:t>
      </w:r>
      <w:r>
        <w:rPr>
          <w:rFonts w:ascii="宋体" w:hAnsi="宋体" w:eastAsia="宋体"/>
          <w:sz w:val="22"/>
          <w:szCs w:val="22"/>
        </w:rPr>
        <w:t xml:space="preserve"> </w:t>
      </w:r>
      <w:r>
        <w:rPr>
          <w:rFonts w:hint="eastAsia" w:ascii="宋体" w:hAnsi="宋体" w:eastAsia="宋体"/>
          <w:sz w:val="22"/>
          <w:szCs w:val="22"/>
        </w:rPr>
        <w:t>联系人：</w:t>
      </w:r>
    </w:p>
    <w:p>
      <w:pPr>
        <w:spacing w:line="420" w:lineRule="atLeast"/>
        <w:rPr>
          <w:rFonts w:ascii="宋体" w:hAnsi="宋体" w:eastAsia="宋体"/>
          <w:sz w:val="22"/>
          <w:szCs w:val="22"/>
        </w:rPr>
      </w:pPr>
      <w:r>
        <w:rPr>
          <w:rFonts w:hint="eastAsia" w:ascii="宋体" w:hAnsi="宋体" w:eastAsia="宋体"/>
          <w:sz w:val="22"/>
          <w:szCs w:val="22"/>
        </w:rPr>
        <w:t xml:space="preserve">地址：                                     </w:t>
      </w:r>
      <w:r>
        <w:rPr>
          <w:rFonts w:ascii="宋体" w:hAnsi="宋体" w:eastAsia="宋体"/>
          <w:sz w:val="22"/>
          <w:szCs w:val="22"/>
        </w:rPr>
        <w:t xml:space="preserve"> </w:t>
      </w:r>
      <w:r>
        <w:rPr>
          <w:rFonts w:hint="eastAsia" w:ascii="宋体" w:hAnsi="宋体" w:eastAsia="宋体"/>
          <w:sz w:val="22"/>
          <w:szCs w:val="22"/>
        </w:rPr>
        <w:t xml:space="preserve">地址： </w:t>
      </w:r>
    </w:p>
    <w:p>
      <w:pPr>
        <w:spacing w:line="420" w:lineRule="atLeast"/>
        <w:rPr>
          <w:rFonts w:ascii="宋体" w:hAnsi="宋体" w:eastAsia="宋体"/>
          <w:sz w:val="22"/>
          <w:szCs w:val="22"/>
        </w:rPr>
      </w:pPr>
      <w:r>
        <w:rPr>
          <w:rFonts w:hint="eastAsia" w:ascii="宋体" w:hAnsi="宋体" w:eastAsia="宋体"/>
          <w:sz w:val="22"/>
          <w:szCs w:val="22"/>
        </w:rPr>
        <w:t xml:space="preserve">电话：                                     </w:t>
      </w:r>
      <w:r>
        <w:rPr>
          <w:rFonts w:ascii="宋体" w:hAnsi="宋体" w:eastAsia="宋体"/>
          <w:sz w:val="22"/>
          <w:szCs w:val="22"/>
        </w:rPr>
        <w:t xml:space="preserve"> </w:t>
      </w:r>
      <w:r>
        <w:rPr>
          <w:rFonts w:hint="eastAsia" w:ascii="宋体" w:hAnsi="宋体" w:eastAsia="宋体"/>
          <w:sz w:val="22"/>
          <w:szCs w:val="22"/>
        </w:rPr>
        <w:t>电话：</w:t>
      </w:r>
    </w:p>
    <w:p>
      <w:pPr>
        <w:spacing w:line="420" w:lineRule="atLeast"/>
        <w:rPr>
          <w:rFonts w:ascii="宋体" w:hAnsi="宋体" w:eastAsia="宋体"/>
          <w:sz w:val="22"/>
          <w:szCs w:val="22"/>
        </w:rPr>
      </w:pPr>
      <w:r>
        <w:rPr>
          <w:rFonts w:hint="eastAsia" w:ascii="宋体" w:hAnsi="宋体" w:eastAsia="宋体"/>
          <w:sz w:val="22"/>
          <w:szCs w:val="22"/>
        </w:rPr>
        <w:t>传真：</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w:t>
      </w:r>
      <w:r>
        <w:rPr>
          <w:rFonts w:ascii="宋体" w:hAnsi="宋体" w:eastAsia="宋体"/>
          <w:sz w:val="22"/>
          <w:szCs w:val="22"/>
        </w:rPr>
        <w:t xml:space="preserve"> </w:t>
      </w:r>
      <w:r>
        <w:rPr>
          <w:rFonts w:hint="eastAsia" w:ascii="宋体" w:hAnsi="宋体" w:eastAsia="宋体"/>
          <w:sz w:val="22"/>
          <w:szCs w:val="22"/>
        </w:rPr>
        <w:t xml:space="preserve"> 传真：</w:t>
      </w:r>
    </w:p>
    <w:p>
      <w:pPr>
        <w:spacing w:line="420" w:lineRule="atLeast"/>
        <w:rPr>
          <w:rFonts w:ascii="宋体" w:hAnsi="宋体" w:eastAsia="宋体"/>
          <w:sz w:val="22"/>
          <w:szCs w:val="22"/>
        </w:rPr>
      </w:pPr>
      <w:r>
        <w:rPr>
          <w:rFonts w:hint="eastAsia" w:ascii="宋体" w:hAnsi="宋体" w:eastAsia="宋体"/>
          <w:sz w:val="22"/>
          <w:szCs w:val="22"/>
        </w:rPr>
        <w:t>开户银行：</w:t>
      </w:r>
      <w:r>
        <w:rPr>
          <w:rFonts w:hint="eastAsia" w:ascii="宋体" w:hAnsi="宋体" w:eastAsia="宋体"/>
          <w:sz w:val="22"/>
          <w:szCs w:val="22"/>
        </w:rPr>
        <w:tab/>
      </w:r>
      <w:r>
        <w:rPr>
          <w:rFonts w:hint="eastAsia" w:ascii="宋体" w:hAnsi="宋体" w:eastAsia="宋体"/>
          <w:sz w:val="22"/>
          <w:szCs w:val="22"/>
        </w:rPr>
        <w:t xml:space="preserve">                                </w:t>
      </w:r>
      <w:r>
        <w:rPr>
          <w:rFonts w:ascii="宋体" w:hAnsi="宋体" w:eastAsia="宋体"/>
          <w:sz w:val="22"/>
          <w:szCs w:val="22"/>
        </w:rPr>
        <w:t xml:space="preserve"> </w:t>
      </w:r>
      <w:r>
        <w:rPr>
          <w:rFonts w:hint="eastAsia" w:ascii="宋体" w:hAnsi="宋体" w:eastAsia="宋体"/>
          <w:sz w:val="22"/>
          <w:szCs w:val="22"/>
        </w:rPr>
        <w:t>开户银行：</w:t>
      </w:r>
    </w:p>
    <w:p>
      <w:pPr>
        <w:spacing w:line="420" w:lineRule="atLeast"/>
        <w:rPr>
          <w:rFonts w:ascii="宋体" w:hAnsi="宋体" w:eastAsia="宋体"/>
          <w:sz w:val="22"/>
          <w:szCs w:val="22"/>
        </w:rPr>
      </w:pPr>
      <w:r>
        <w:rPr>
          <w:rFonts w:hint="eastAsia" w:ascii="宋体" w:hAnsi="宋体" w:eastAsia="宋体"/>
          <w:sz w:val="22"/>
          <w:szCs w:val="22"/>
        </w:rPr>
        <w:t xml:space="preserve">账号：                                      </w:t>
      </w:r>
      <w:r>
        <w:rPr>
          <w:rFonts w:ascii="宋体" w:hAnsi="宋体" w:eastAsia="宋体"/>
          <w:sz w:val="22"/>
          <w:szCs w:val="22"/>
        </w:rPr>
        <w:t xml:space="preserve"> </w:t>
      </w:r>
      <w:r>
        <w:rPr>
          <w:rFonts w:hint="eastAsia" w:ascii="宋体" w:hAnsi="宋体" w:eastAsia="宋体"/>
          <w:sz w:val="22"/>
          <w:szCs w:val="22"/>
        </w:rPr>
        <w:t>账号：</w:t>
      </w:r>
    </w:p>
    <w:p>
      <w:pPr>
        <w:spacing w:line="420" w:lineRule="atLeast"/>
        <w:rPr>
          <w:rFonts w:ascii="宋体" w:hAnsi="宋体" w:eastAsia="宋体"/>
          <w:sz w:val="22"/>
          <w:szCs w:val="22"/>
        </w:rPr>
      </w:pPr>
      <w:r>
        <w:rPr>
          <w:rFonts w:hint="eastAsia" w:ascii="宋体" w:hAnsi="宋体" w:eastAsia="宋体"/>
          <w:sz w:val="22"/>
          <w:szCs w:val="22"/>
        </w:rPr>
        <w:t>签约时间：</w:t>
      </w:r>
    </w:p>
    <w:p>
      <w:pPr>
        <w:spacing w:line="360" w:lineRule="auto"/>
        <w:rPr>
          <w:rFonts w:ascii="宋体" w:hAnsi="宋体" w:eastAsia="宋体"/>
          <w:w w:val="101"/>
          <w:sz w:val="22"/>
          <w:szCs w:val="22"/>
        </w:rPr>
      </w:pPr>
      <w:r>
        <w:rPr>
          <w:rFonts w:hint="eastAsia" w:ascii="宋体" w:hAnsi="宋体" w:eastAsia="宋体"/>
          <w:sz w:val="22"/>
          <w:szCs w:val="22"/>
        </w:rPr>
        <w:t>签约地点：</w:t>
      </w:r>
    </w:p>
    <w:p>
      <w:pPr>
        <w:widowControl/>
        <w:jc w:val="left"/>
        <w:rPr>
          <w:rFonts w:ascii="宋体" w:hAnsi="宋体" w:eastAsia="宋体"/>
          <w:b/>
          <w:kern w:val="44"/>
          <w:sz w:val="36"/>
          <w:szCs w:val="28"/>
        </w:rPr>
      </w:pPr>
      <w:r>
        <w:rPr>
          <w:rFonts w:hint="eastAsia" w:ascii="宋体" w:hAnsi="宋体" w:eastAsia="宋体"/>
          <w:b/>
          <w:w w:val="101"/>
          <w:sz w:val="22"/>
          <w:szCs w:val="22"/>
        </w:rPr>
        <w:t>（此仅为合同书样本，中标</w:t>
      </w:r>
      <w:r>
        <w:rPr>
          <w:rFonts w:ascii="宋体" w:hAnsi="宋体" w:eastAsia="宋体"/>
          <w:b/>
          <w:w w:val="101"/>
          <w:sz w:val="22"/>
          <w:szCs w:val="22"/>
        </w:rPr>
        <w:t>/</w:t>
      </w:r>
      <w:r>
        <w:rPr>
          <w:rFonts w:hint="eastAsia" w:ascii="宋体" w:hAnsi="宋体" w:eastAsia="宋体"/>
          <w:b/>
          <w:w w:val="101"/>
          <w:sz w:val="22"/>
          <w:szCs w:val="22"/>
        </w:rPr>
        <w:t>成交人需根据实际情况和采购人签订相应的合同。）</w:t>
      </w:r>
      <w:r>
        <w:rPr>
          <w:rFonts w:hAnsi="宋体"/>
          <w:sz w:val="36"/>
          <w:szCs w:val="28"/>
        </w:rPr>
        <w:br w:type="page"/>
      </w:r>
    </w:p>
    <w:p>
      <w:pPr>
        <w:pStyle w:val="2"/>
        <w:keepNext w:val="0"/>
        <w:keepLines w:val="0"/>
        <w:spacing w:before="0" w:after="0" w:line="480" w:lineRule="exact"/>
        <w:jc w:val="center"/>
        <w:rPr>
          <w:rFonts w:hAnsi="宋体"/>
          <w:sz w:val="36"/>
          <w:szCs w:val="28"/>
        </w:rPr>
      </w:pPr>
      <w:bookmarkStart w:id="89" w:name="_Toc72422535"/>
      <w:r>
        <w:rPr>
          <w:rFonts w:hAnsi="宋体"/>
          <w:sz w:val="36"/>
          <w:szCs w:val="28"/>
        </w:rPr>
        <w:t xml:space="preserve">第六章 </w:t>
      </w:r>
      <w:r>
        <w:rPr>
          <w:rFonts w:hint="eastAsia" w:hAnsi="宋体"/>
          <w:sz w:val="36"/>
          <w:szCs w:val="28"/>
        </w:rPr>
        <w:t>响应</w:t>
      </w:r>
      <w:r>
        <w:rPr>
          <w:rFonts w:hAnsi="宋体"/>
          <w:sz w:val="36"/>
          <w:szCs w:val="28"/>
        </w:rPr>
        <w:t>文件</w:t>
      </w:r>
      <w:r>
        <w:rPr>
          <w:rFonts w:hint="eastAsia" w:hAnsi="宋体"/>
          <w:sz w:val="36"/>
          <w:szCs w:val="28"/>
        </w:rPr>
        <w:t>格式</w:t>
      </w:r>
      <w:r>
        <w:rPr>
          <w:rFonts w:hAnsi="宋体"/>
          <w:sz w:val="36"/>
          <w:szCs w:val="28"/>
        </w:rPr>
        <w:t>与要求</w:t>
      </w:r>
      <w:bookmarkEnd w:id="89"/>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供应商应提交证明其有资格参加磋商和成交后有能力履行合同的相关文件，并作为其响应文件的一部分，所有文件必须真实可靠、不得伪造，否则将按相关规定予以处罚。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1.法人或者其他组织的营业执照等证明文件，自然人的身份证明：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法人包括企业法人、机关法人、事业单位法人和社会团体法人；其他组织主要包括合伙企业、非企业专业服务机构、个体工商户、农村承包经营户；自然人是指《中华人民共和国民法典》（以下简称《民法典》）</w:t>
      </w:r>
      <w:r>
        <w:rPr>
          <w:rFonts w:asciiTheme="minorEastAsia" w:hAnsiTheme="minorEastAsia" w:eastAsiaTheme="minorEastAsia"/>
          <w:sz w:val="22"/>
          <w:szCs w:val="22"/>
        </w:rPr>
        <w:t>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480" w:lineRule="exact"/>
        <w:ind w:firstLine="440" w:firstLineChars="200"/>
        <w:rPr>
          <w:rFonts w:hint="eastAsia" w:asciiTheme="minorEastAsia" w:hAnsiTheme="minorEastAsia" w:eastAsiaTheme="minorEastAsia"/>
          <w:sz w:val="22"/>
          <w:szCs w:val="22"/>
          <w:lang w:eastAsia="zh-CN"/>
        </w:rPr>
      </w:pPr>
      <w:r>
        <w:rPr>
          <w:rFonts w:asciiTheme="minorEastAsia" w:hAnsiTheme="minorEastAsia" w:eastAsiaTheme="minorEastAsia"/>
          <w:sz w:val="22"/>
          <w:szCs w:val="22"/>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r>
        <w:rPr>
          <w:rFonts w:hint="eastAsia" w:asciiTheme="minorEastAsia" w:hAnsiTheme="minorEastAsia" w:eastAsiaTheme="minorEastAsia"/>
          <w:sz w:val="22"/>
          <w:szCs w:val="22"/>
          <w:lang w:eastAsia="zh-CN"/>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2.财务状况报告，依法缴纳税收和社会保障资金的相关材料（详见资格性审查表要求）</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3.具有履行合同所必须的设备和专业技术能力的声明。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4.供应商参加政府采购前三年内在经营活动中没有重大违法记录书面声明函。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5.信用记录查询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（1）查询渠道：通过“信用中国”网站(www.creditchina.gov.cn)和“中国政府采购网”（</w:t>
      </w:r>
      <w:r>
        <w:fldChar w:fldCharType="begin"/>
      </w:r>
      <w:r>
        <w:instrText xml:space="preserve"> HYPERLINK "http://www.ccgp.gov.cn/" \h </w:instrText>
      </w:r>
      <w:r>
        <w:fldChar w:fldCharType="separate"/>
      </w:r>
      <w:r>
        <w:rPr>
          <w:rFonts w:asciiTheme="minorEastAsia" w:hAnsiTheme="minorEastAsia" w:eastAsiaTheme="minorEastAsia"/>
          <w:sz w:val="22"/>
          <w:szCs w:val="22"/>
        </w:rPr>
        <w:t>www.ccgp.gov.cn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（2）查询截止时点：递交响应文件截止日当天；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（3）查询记录：对列入失信被执行人、重大税收违法案件当事人名单、政府采购严重违法失信行为记录名单、信用报告进行查询；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6.按照磋商文件要求，供应商应当提交的资格、资信证明文件。</w:t>
      </w:r>
    </w:p>
    <w:p>
      <w:pPr>
        <w:spacing w:line="480" w:lineRule="exact"/>
        <w:ind w:firstLine="600" w:firstLineChars="200"/>
        <w:sectPr>
          <w:footerReference r:id="rId4" w:type="default"/>
          <w:pgSz w:w="11900" w:h="16840"/>
          <w:pgMar w:top="1440" w:right="1644" w:bottom="1276" w:left="1644" w:header="0" w:footer="310" w:gutter="0"/>
          <w:pgNumType w:start="1"/>
          <w:cols w:space="720" w:num="1"/>
        </w:sectPr>
      </w:pPr>
    </w:p>
    <w:p>
      <w:pPr>
        <w:spacing w:line="480" w:lineRule="exact"/>
        <w:ind w:firstLine="600" w:firstLineChars="200"/>
        <w:rPr>
          <w:rFonts w:asciiTheme="minorEastAsia" w:hAnsiTheme="minorEastAsia" w:eastAsiaTheme="minorEastAsia"/>
        </w:rPr>
      </w:pPr>
      <w:r>
        <w:rPr>
          <w:rFonts w:hint="eastAsia" w:asciiTheme="minorEastAsia" w:hAnsiTheme="minorEastAsia" w:eastAsiaTheme="minorEastAsia"/>
        </w:rPr>
        <w:t>封面</w:t>
      </w:r>
      <w:r>
        <w:rPr>
          <w:rFonts w:asciiTheme="minorEastAsia" w:hAnsiTheme="minorEastAsia" w:eastAsiaTheme="minorEastAsia"/>
        </w:rPr>
        <w:t>格式</w:t>
      </w:r>
    </w:p>
    <w:p>
      <w:pPr>
        <w:spacing w:line="480" w:lineRule="exact"/>
        <w:ind w:firstLine="440" w:firstLineChars="200"/>
        <w:rPr>
          <w:rFonts w:asciiTheme="minorEastAsia" w:hAnsiTheme="minorEastAsia" w:eastAsiaTheme="minorEastAsia"/>
          <w:sz w:val="22"/>
        </w:rPr>
      </w:pPr>
    </w:p>
    <w:p>
      <w:pPr>
        <w:spacing w:line="480" w:lineRule="exact"/>
        <w:ind w:firstLine="600" w:firstLineChars="200"/>
        <w:rPr>
          <w:rFonts w:asciiTheme="minorEastAsia" w:hAnsiTheme="minorEastAsia" w:eastAsiaTheme="minorEastAsia"/>
        </w:rPr>
      </w:pPr>
    </w:p>
    <w:p>
      <w:pPr>
        <w:spacing w:line="480" w:lineRule="exact"/>
        <w:ind w:firstLine="600" w:firstLineChars="200"/>
        <w:rPr>
          <w:rFonts w:asciiTheme="minorEastAsia" w:hAnsiTheme="minorEastAsia" w:eastAsiaTheme="minorEastAsia"/>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3" w:firstLineChars="200"/>
        <w:jc w:val="center"/>
        <w:rPr>
          <w:rFonts w:asciiTheme="minorEastAsia" w:hAnsiTheme="minorEastAsia" w:eastAsiaTheme="minorEastAsia"/>
          <w:b/>
          <w:sz w:val="32"/>
          <w:szCs w:val="32"/>
        </w:rPr>
      </w:pPr>
      <w:r>
        <w:rPr>
          <w:rFonts w:asciiTheme="minorEastAsia" w:hAnsiTheme="minorEastAsia" w:eastAsiaTheme="minorEastAsia"/>
          <w:b/>
          <w:sz w:val="32"/>
          <w:szCs w:val="32"/>
        </w:rPr>
        <w:t>响应文件封面</w:t>
      </w:r>
    </w:p>
    <w:p>
      <w:pPr>
        <w:spacing w:line="480" w:lineRule="exact"/>
        <w:ind w:firstLine="643" w:firstLineChars="200"/>
        <w:jc w:val="center"/>
        <w:rPr>
          <w:rFonts w:asciiTheme="minorEastAsia" w:hAnsiTheme="minorEastAsia" w:eastAsiaTheme="minorEastAsia"/>
          <w:b/>
          <w:sz w:val="32"/>
          <w:szCs w:val="32"/>
        </w:rPr>
      </w:pPr>
    </w:p>
    <w:p>
      <w:pPr>
        <w:spacing w:line="480" w:lineRule="exact"/>
        <w:ind w:firstLine="723" w:firstLineChars="200"/>
        <w:jc w:val="center"/>
        <w:rPr>
          <w:rFonts w:asciiTheme="minorEastAsia" w:hAnsiTheme="minorEastAsia" w:eastAsiaTheme="minorEastAsia"/>
          <w:b/>
          <w:sz w:val="36"/>
          <w:szCs w:val="36"/>
        </w:rPr>
      </w:pPr>
      <w:r>
        <w:rPr>
          <w:rFonts w:asciiTheme="minorEastAsia" w:hAnsiTheme="minorEastAsia" w:eastAsiaTheme="minorEastAsia"/>
          <w:b/>
          <w:sz w:val="36"/>
          <w:szCs w:val="36"/>
        </w:rPr>
        <w:t>（项目名称）</w:t>
      </w:r>
    </w:p>
    <w:p>
      <w:pPr>
        <w:spacing w:line="480" w:lineRule="exact"/>
        <w:ind w:firstLine="723" w:firstLineChars="200"/>
        <w:jc w:val="center"/>
        <w:rPr>
          <w:rFonts w:asciiTheme="minorEastAsia" w:hAnsiTheme="minorEastAsia" w:eastAsiaTheme="minorEastAsia"/>
          <w:b/>
          <w:sz w:val="36"/>
          <w:szCs w:val="36"/>
        </w:rPr>
      </w:pPr>
      <w:r>
        <w:rPr>
          <w:rFonts w:asciiTheme="minorEastAsia" w:hAnsiTheme="minorEastAsia" w:eastAsiaTheme="minorEastAsia"/>
          <w:b/>
          <w:sz w:val="36"/>
          <w:szCs w:val="36"/>
        </w:rPr>
        <w:t>响应文件</w:t>
      </w:r>
    </w:p>
    <w:p>
      <w:pPr>
        <w:spacing w:line="480" w:lineRule="exact"/>
        <w:ind w:firstLine="723" w:firstLineChars="200"/>
        <w:jc w:val="center"/>
        <w:rPr>
          <w:rFonts w:asciiTheme="minorEastAsia" w:hAnsiTheme="minorEastAsia" w:eastAsiaTheme="minorEastAsia"/>
          <w:b/>
          <w:sz w:val="36"/>
          <w:szCs w:val="36"/>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（正本/副本）</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项目编号：</w:t>
      </w: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包</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号：</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（响应供应商名称）</w:t>
      </w: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 年  月  日</w:t>
      </w:r>
    </w:p>
    <w:p>
      <w:pPr>
        <w:spacing w:line="480" w:lineRule="exact"/>
        <w:ind w:firstLine="440" w:firstLineChars="200"/>
        <w:rPr>
          <w:rFonts w:asciiTheme="minorEastAsia" w:hAnsiTheme="minorEastAsia" w:eastAsiaTheme="minorEastAsia"/>
          <w:sz w:val="22"/>
        </w:rPr>
        <w:sectPr>
          <w:pgSz w:w="11900" w:h="16840"/>
          <w:pgMar w:top="1440" w:right="1644" w:bottom="1276" w:left="1644" w:header="0" w:footer="310" w:gutter="0"/>
          <w:cols w:space="720" w:num="1"/>
        </w:sectPr>
      </w:pPr>
    </w:p>
    <w:p>
      <w:pPr>
        <w:spacing w:line="480" w:lineRule="exact"/>
        <w:ind w:firstLine="600" w:firstLineChars="200"/>
        <w:rPr>
          <w:rFonts w:asciiTheme="minorEastAsia" w:hAnsiTheme="minorEastAsia" w:eastAsiaTheme="minorEastAsia"/>
        </w:rPr>
      </w:pPr>
    </w:p>
    <w:p>
      <w:pPr>
        <w:spacing w:line="480" w:lineRule="exact"/>
        <w:ind w:firstLine="442" w:firstLineChars="200"/>
        <w:jc w:val="center"/>
        <w:rPr>
          <w:rFonts w:asciiTheme="minorEastAsia" w:hAnsiTheme="minorEastAsia" w:eastAsiaTheme="minorEastAsia"/>
          <w:b/>
          <w:sz w:val="22"/>
        </w:rPr>
      </w:pPr>
      <w:r>
        <w:rPr>
          <w:rFonts w:asciiTheme="minorEastAsia" w:hAnsiTheme="minorEastAsia" w:eastAsiaTheme="minorEastAsia"/>
          <w:b/>
          <w:sz w:val="22"/>
        </w:rPr>
        <w:t>响应文件目录</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一、报价函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二、首轮报价表</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三、分项报价明细表 </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四、政策适应性说明</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五、法定代表人证明书</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六、法定代表人授权书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七、响应保证金</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八、提供具有独立承担民事责任的能力的证明材料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九、资格性审查要求的其他资质证明文件</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十、中小企业声明函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十一、监狱企业</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十二、残疾人福利性单位声明函</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十三、联合体共同响应协议书 </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十四、响应供应商业绩情况表 </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十五、自查表</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十六、项目实施方案、质量保证及售后服务承诺等内容和格式自拟</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十七、履约进度计划表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十八、各类证明材料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十九、需要采购人提供的附加条件</w:t>
      </w:r>
    </w:p>
    <w:p>
      <w:pPr>
        <w:widowControl/>
        <w:jc w:val="left"/>
        <w:rPr>
          <w:rFonts w:asciiTheme="minorEastAsia" w:hAnsiTheme="minorEastAsia" w:eastAsiaTheme="minorEastAsia"/>
          <w:sz w:val="22"/>
        </w:rPr>
      </w:pPr>
      <w:r>
        <w:rPr>
          <w:rFonts w:asciiTheme="minorEastAsia" w:hAnsiTheme="minorEastAsia" w:eastAsiaTheme="minorEastAsia"/>
          <w:sz w:val="22"/>
        </w:rPr>
        <w:br w:type="page"/>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格式</w:t>
      </w:r>
      <w:r>
        <w:rPr>
          <w:rFonts w:hint="eastAsia" w:asciiTheme="minorEastAsia" w:hAnsiTheme="minorEastAsia" w:eastAsiaTheme="minorEastAsia"/>
          <w:sz w:val="22"/>
        </w:rPr>
        <w:t>一</w:t>
      </w:r>
      <w:r>
        <w:rPr>
          <w:rFonts w:asciiTheme="minorEastAsia" w:hAnsiTheme="minorEastAsia" w:eastAsiaTheme="minorEastAsia"/>
          <w:sz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报价函</w:t>
      </w: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为响应你方组织的</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项目的采购[项目编号为：</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]，我方愿参与报价。 我方确认收到贵方提供的</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采购文件的全部内容。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我方在参与报价前已详细研究了采购文件的所有内容，包括澄清、修改文件（如果有）和所有已提供的参考资料以及有关附件，我方完全明白并认为此采购文件没有倾向性，也不存在排斥潜在报价供应商的内容，我方同意采购文件的相关条款，放弃对采购文件提出误解和质疑的一切权力。</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w:t>
      </w:r>
      <w:r>
        <w:rPr>
          <w:rFonts w:asciiTheme="minorEastAsia" w:hAnsiTheme="minorEastAsia" w:eastAsiaTheme="minorEastAsia"/>
          <w:sz w:val="22"/>
          <w:szCs w:val="22"/>
        </w:rPr>
        <w:tab/>
      </w:r>
      <w:r>
        <w:rPr>
          <w:rFonts w:asciiTheme="minorEastAsia" w:hAnsiTheme="minorEastAsia" w:eastAsiaTheme="minorEastAsia"/>
          <w:sz w:val="22"/>
          <w:szCs w:val="22"/>
        </w:rPr>
        <w:t>(报价供应商名称)</w:t>
      </w:r>
      <w:r>
        <w:rPr>
          <w:rFonts w:asciiTheme="minorEastAsia" w:hAnsiTheme="minorEastAsia" w:eastAsiaTheme="minorEastAsia"/>
          <w:sz w:val="22"/>
          <w:szCs w:val="22"/>
        </w:rPr>
        <w:tab/>
      </w:r>
      <w:r>
        <w:rPr>
          <w:rFonts w:asciiTheme="minorEastAsia" w:hAnsiTheme="minorEastAsia" w:eastAsiaTheme="minorEastAsia"/>
          <w:sz w:val="22"/>
          <w:szCs w:val="22"/>
        </w:rPr>
        <w:t>作为报价供应商正式授权(授权代表全名,职务)代表我方全权处理有关本报价的一切事宜。在此提交的响应文件，正本一份，副本叁份。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我方已完全明白采购文件的所有条款要求，并申明如下：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（一）按采购文件提供的全部货物与相关服务的报价总价详见《报价一览表》。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二）本响应文件的有效期为响应文件递交截止时间起90天。如成交，有效期将延至合同终止日为止。在此提交的资格证明文件均至报价截止日有效，如有在报价有效期内失效的，我方承诺在成交后补齐一切手续，保证所有资格证明文件能在签订采购合同时直至采购合同终止日有效。</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（三）我方明白并同意，在规定的磋商日之后，报价有效期之内撤回报价或成交后不按规定与采购人签订合同或不提交履约保证金，则贵方将不予退还报价保证金。</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（四）我方同意按照贵方可能提出的要求而提供与报价有关的任何其它数据、信息或资料。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（五）我方理解贵方不一定接受最低报价或任何贵方可能收到的报价。</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（六）我方如果成交，将保证履行采购文件及其澄清、修改文件（如果有）中的全部责任和义务，按质、按量、按期完成《用户需求书》及《合同书》中的全部任务。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（七）我方作为法律、财务和运作上独立于采购人、采购代理机构的报价供应商，在此保证所提交的所有文件和全部说明是真实的和正确的。</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（八）我方报价已包含应向知识产权所有权人支付的所有相关税费，并保证采购人在中国使用我方提供的货物时，如有第三方提出侵犯其知识产权主张的，责任由我方承担。</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（九）我方与其他报价供应商不存在单位负责人为同一人或者存在直接控股、管理关系。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（十）我方承诺未为本项目提供整体设计、规范编制或者项目管理、监理、检测等服务。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（十一）我方具备《政府采购法》第二十二条规定的条件，承诺如下：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（1）我方参加本项目政府采购活动前3年内在经营活动中没有重大违法记录。</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（2）我方符合法律、行政法规规定的其他条件。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以上内容如有虚假或与事实不符的，评审委员会可将我方做无效报价处理，我方愿意承担相应的法律责任。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（十二）我方对在本函及响应文件中所作的所有承诺承担法律责任。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（十三）所有与本采购有关的函件请发往下列地址：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地址：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邮政编码：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电话：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传真：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代表姓名： </w:t>
      </w:r>
      <w:r>
        <w:rPr>
          <w:rFonts w:asciiTheme="minorEastAsia" w:hAnsiTheme="minorEastAsia" w:eastAsiaTheme="minorEastAsia"/>
          <w:sz w:val="22"/>
          <w:szCs w:val="22"/>
        </w:rPr>
        <w:tab/>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职务：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报价供应商法定代表人（或法定代表人授权代表）签字或盖章：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报价供应商名称（盖章）：</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sectPr>
          <w:footerReference r:id="rId5" w:type="default"/>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二</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首轮报价表</w:t>
      </w:r>
    </w:p>
    <w:p>
      <w:pPr>
        <w:spacing w:line="480" w:lineRule="exact"/>
        <w:ind w:firstLine="440" w:firstLineChars="200"/>
        <w:rPr>
          <w:rFonts w:asciiTheme="minorEastAsia" w:hAnsiTheme="minorEastAsia" w:eastAsiaTheme="minorEastAsia"/>
          <w:sz w:val="22"/>
          <w:szCs w:val="22"/>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2051"/>
        <w:gridCol w:w="1103"/>
        <w:gridCol w:w="2204"/>
        <w:gridCol w:w="1714"/>
      </w:tblGrid>
      <w:tr>
        <w:tblPrEx>
          <w:tblCellMar>
            <w:top w:w="0" w:type="dxa"/>
            <w:left w:w="108" w:type="dxa"/>
            <w:bottom w:w="0" w:type="dxa"/>
            <w:right w:w="108" w:type="dxa"/>
          </w:tblCellMar>
        </w:tblPrEx>
        <w:trPr>
          <w:trHeight w:val="677" w:hRule="atLeast"/>
        </w:trPr>
        <w:tc>
          <w:tcPr>
            <w:tcW w:w="1526" w:type="dxa"/>
          </w:tcPr>
          <w:p>
            <w:pPr>
              <w:spacing w:line="480" w:lineRule="exact"/>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项目</w:t>
            </w:r>
            <w:r>
              <w:rPr>
                <w:rFonts w:asciiTheme="minorEastAsia" w:hAnsiTheme="minorEastAsia" w:eastAsiaTheme="minorEastAsia"/>
                <w:b/>
                <w:sz w:val="22"/>
                <w:szCs w:val="22"/>
              </w:rPr>
              <w:t>编号</w:t>
            </w:r>
          </w:p>
        </w:tc>
        <w:tc>
          <w:tcPr>
            <w:tcW w:w="2126" w:type="dxa"/>
          </w:tcPr>
          <w:p>
            <w:pPr>
              <w:spacing w:line="480" w:lineRule="exact"/>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项目</w:t>
            </w:r>
            <w:r>
              <w:rPr>
                <w:rFonts w:asciiTheme="minorEastAsia" w:hAnsiTheme="minorEastAsia" w:eastAsiaTheme="minorEastAsia"/>
                <w:b/>
                <w:sz w:val="22"/>
                <w:szCs w:val="22"/>
              </w:rPr>
              <w:t>名称</w:t>
            </w:r>
          </w:p>
        </w:tc>
        <w:tc>
          <w:tcPr>
            <w:tcW w:w="1134" w:type="dxa"/>
          </w:tcPr>
          <w:p>
            <w:pPr>
              <w:spacing w:line="480" w:lineRule="exact"/>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数量</w:t>
            </w:r>
          </w:p>
        </w:tc>
        <w:tc>
          <w:tcPr>
            <w:tcW w:w="2268" w:type="dxa"/>
          </w:tcPr>
          <w:p>
            <w:pPr>
              <w:spacing w:line="480" w:lineRule="exact"/>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单价</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元/</w:t>
            </w:r>
            <w:r>
              <w:rPr>
                <w:rFonts w:hint="eastAsia" w:asciiTheme="minorEastAsia" w:hAnsiTheme="minorEastAsia" w:eastAsiaTheme="minorEastAsia"/>
                <w:b/>
                <w:sz w:val="28"/>
                <w:szCs w:val="28"/>
              </w:rPr>
              <w:t>m³</w:t>
            </w:r>
            <w:r>
              <w:rPr>
                <w:rFonts w:asciiTheme="minorEastAsia" w:hAnsiTheme="minorEastAsia" w:eastAsiaTheme="minorEastAsia"/>
                <w:b/>
                <w:sz w:val="22"/>
                <w:szCs w:val="22"/>
              </w:rPr>
              <w:t>）</w:t>
            </w:r>
          </w:p>
        </w:tc>
        <w:tc>
          <w:tcPr>
            <w:tcW w:w="1774" w:type="dxa"/>
          </w:tcPr>
          <w:p>
            <w:pPr>
              <w:spacing w:line="480" w:lineRule="exact"/>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26" w:type="dxa"/>
            <w:vAlign w:val="center"/>
          </w:tcPr>
          <w:p>
            <w:pPr>
              <w:spacing w:line="4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ZTFS2021048-02</w:t>
            </w:r>
          </w:p>
        </w:tc>
        <w:tc>
          <w:tcPr>
            <w:tcW w:w="2126" w:type="dxa"/>
            <w:vAlign w:val="center"/>
          </w:tcPr>
          <w:p>
            <w:pPr>
              <w:spacing w:line="480" w:lineRule="exact"/>
              <w:jc w:val="center"/>
              <w:rPr>
                <w:rFonts w:ascii="宋体" w:hAnsi="宋体" w:eastAsia="宋体"/>
                <w:sz w:val="22"/>
                <w:szCs w:val="22"/>
              </w:rPr>
            </w:pPr>
            <w:r>
              <w:rPr>
                <w:rFonts w:hint="eastAsia" w:ascii="宋体" w:hAnsi="宋体" w:eastAsia="宋体"/>
                <w:sz w:val="22"/>
                <w:szCs w:val="22"/>
              </w:rPr>
              <w:t>东莞市中堂镇北海仔河北岸8家企业生活污水转运服务</w:t>
            </w:r>
          </w:p>
        </w:tc>
        <w:tc>
          <w:tcPr>
            <w:tcW w:w="1134" w:type="dxa"/>
            <w:vAlign w:val="center"/>
          </w:tcPr>
          <w:p>
            <w:pPr>
              <w:spacing w:line="4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1项</w:t>
            </w:r>
          </w:p>
        </w:tc>
        <w:tc>
          <w:tcPr>
            <w:tcW w:w="2268" w:type="dxa"/>
            <w:vAlign w:val="center"/>
          </w:tcPr>
          <w:p>
            <w:pPr>
              <w:spacing w:line="480" w:lineRule="exact"/>
              <w:jc w:val="center"/>
              <w:rPr>
                <w:rFonts w:asciiTheme="minorEastAsia" w:hAnsiTheme="minorEastAsia" w:eastAsiaTheme="minorEastAsia"/>
                <w:sz w:val="22"/>
                <w:szCs w:val="22"/>
              </w:rPr>
            </w:pPr>
          </w:p>
        </w:tc>
        <w:tc>
          <w:tcPr>
            <w:tcW w:w="1774" w:type="dxa"/>
            <w:vAlign w:val="center"/>
          </w:tcPr>
          <w:p>
            <w:pPr>
              <w:spacing w:line="4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8" w:type="dxa"/>
            <w:gridSpan w:val="5"/>
          </w:tcPr>
          <w:p>
            <w:pPr>
              <w:spacing w:line="4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我方</w:t>
            </w:r>
            <w:r>
              <w:rPr>
                <w:rFonts w:asciiTheme="minorEastAsia" w:hAnsiTheme="minorEastAsia" w:eastAsiaTheme="minorEastAsia"/>
                <w:sz w:val="22"/>
                <w:szCs w:val="22"/>
              </w:rPr>
              <w:t>承诺在本次废水运输过程内，不因油价及其他所有费用变化而改变竞标单价。本</w:t>
            </w:r>
            <w:r>
              <w:rPr>
                <w:rFonts w:hint="eastAsia" w:asciiTheme="minorEastAsia" w:hAnsiTheme="minorEastAsia" w:eastAsiaTheme="minorEastAsia"/>
                <w:sz w:val="22"/>
                <w:szCs w:val="22"/>
              </w:rPr>
              <w:t>项目</w:t>
            </w:r>
            <w:r>
              <w:rPr>
                <w:rFonts w:asciiTheme="minorEastAsia" w:hAnsiTheme="minorEastAsia" w:eastAsiaTheme="minorEastAsia"/>
                <w:sz w:val="22"/>
                <w:szCs w:val="22"/>
              </w:rPr>
              <w:t>报价不计公里数，按包干价（</w:t>
            </w:r>
            <w:r>
              <w:rPr>
                <w:rFonts w:hint="eastAsia" w:asciiTheme="minorEastAsia" w:hAnsiTheme="minorEastAsia" w:eastAsiaTheme="minorEastAsia"/>
                <w:sz w:val="22"/>
                <w:szCs w:val="22"/>
              </w:rPr>
              <w:t>元</w:t>
            </w:r>
            <w:r>
              <w:rPr>
                <w:rFonts w:asciiTheme="minorEastAsia" w:hAnsiTheme="minorEastAsia" w:eastAsiaTheme="minorEastAsia"/>
                <w:sz w:val="22"/>
                <w:szCs w:val="22"/>
              </w:rPr>
              <w:t>/</w:t>
            </w:r>
            <w:r>
              <w:rPr>
                <w:rFonts w:hint="eastAsia" w:asciiTheme="minorEastAsia" w:hAnsiTheme="minorEastAsia" w:eastAsiaTheme="minorEastAsia"/>
                <w:sz w:val="28"/>
                <w:szCs w:val="28"/>
              </w:rPr>
              <w:t>m³</w:t>
            </w:r>
            <w:r>
              <w:rPr>
                <w:rFonts w:asciiTheme="minorEastAsia" w:hAnsiTheme="minorEastAsia" w:eastAsiaTheme="minorEastAsia"/>
                <w:sz w:val="22"/>
                <w:szCs w:val="22"/>
              </w:rPr>
              <w:t>）</w:t>
            </w:r>
            <w:r>
              <w:rPr>
                <w:rFonts w:hint="eastAsia" w:asciiTheme="minorEastAsia" w:hAnsiTheme="minorEastAsia" w:eastAsiaTheme="minorEastAsia"/>
                <w:sz w:val="22"/>
                <w:szCs w:val="22"/>
              </w:rPr>
              <w:t>计算</w:t>
            </w:r>
            <w:r>
              <w:rPr>
                <w:rFonts w:asciiTheme="minorEastAsia" w:hAnsiTheme="minorEastAsia" w:eastAsiaTheme="minorEastAsia"/>
                <w:sz w:val="22"/>
                <w:szCs w:val="22"/>
              </w:rPr>
              <w:t>。</w:t>
            </w: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说明： </w:t>
      </w:r>
    </w:p>
    <w:p>
      <w:pPr>
        <w:spacing w:line="480" w:lineRule="exact"/>
        <w:ind w:firstLine="880" w:firstLineChars="400"/>
        <w:rPr>
          <w:rFonts w:asciiTheme="minorEastAsia" w:hAnsiTheme="minorEastAsia" w:eastAsiaTheme="minorEastAsia"/>
          <w:sz w:val="22"/>
          <w:szCs w:val="22"/>
        </w:rPr>
      </w:pPr>
      <w:r>
        <w:rPr>
          <w:rFonts w:asciiTheme="minorEastAsia" w:hAnsiTheme="minorEastAsia" w:eastAsiaTheme="minorEastAsia"/>
          <w:sz w:val="22"/>
          <w:szCs w:val="22"/>
        </w:rPr>
        <w:t>1．所有价格均用人民币表示，单位为元</w:t>
      </w:r>
      <w:r>
        <w:rPr>
          <w:rFonts w:hint="eastAsia" w:asciiTheme="minorEastAsia" w:hAnsiTheme="minorEastAsia" w:eastAsiaTheme="minorEastAsia"/>
          <w:sz w:val="22"/>
          <w:szCs w:val="22"/>
        </w:rPr>
        <w:t>，</w:t>
      </w:r>
      <w:r>
        <w:rPr>
          <w:rFonts w:asciiTheme="minorEastAsia" w:hAnsiTheme="minorEastAsia" w:eastAsiaTheme="minorEastAsia"/>
          <w:sz w:val="22"/>
          <w:szCs w:val="22"/>
        </w:rPr>
        <w:t>精确到小数点后两位数。</w:t>
      </w:r>
    </w:p>
    <w:p>
      <w:pPr>
        <w:spacing w:line="480" w:lineRule="exact"/>
        <w:ind w:firstLine="880" w:firstLineChars="400"/>
        <w:rPr>
          <w:rFonts w:asciiTheme="minorEastAsia" w:hAnsiTheme="minorEastAsia" w:eastAsiaTheme="minorEastAsia"/>
          <w:sz w:val="22"/>
          <w:szCs w:val="22"/>
        </w:rPr>
      </w:pPr>
      <w:r>
        <w:rPr>
          <w:rFonts w:asciiTheme="minorEastAsia" w:hAnsiTheme="minorEastAsia" w:eastAsiaTheme="minorEastAsia"/>
          <w:sz w:val="22"/>
          <w:szCs w:val="22"/>
        </w:rPr>
        <w:t>2．价格应按照“投标人须知”的要求报价。</w:t>
      </w:r>
    </w:p>
    <w:p>
      <w:pPr>
        <w:spacing w:line="480" w:lineRule="exact"/>
        <w:ind w:firstLine="880" w:firstLineChars="400"/>
        <w:rPr>
          <w:rFonts w:asciiTheme="minorEastAsia" w:hAnsiTheme="minorEastAsia" w:eastAsiaTheme="minorEastAsia"/>
          <w:sz w:val="22"/>
          <w:szCs w:val="22"/>
        </w:rPr>
      </w:pPr>
      <w:r>
        <w:rPr>
          <w:rFonts w:asciiTheme="minorEastAsia" w:hAnsiTheme="minorEastAsia" w:eastAsiaTheme="minorEastAsia"/>
          <w:sz w:val="22"/>
          <w:szCs w:val="22"/>
        </w:rPr>
        <w:t>3．格式、内容和签署、盖章必须完整。</w:t>
      </w:r>
    </w:p>
    <w:p>
      <w:pPr>
        <w:spacing w:line="480" w:lineRule="exact"/>
        <w:ind w:firstLine="880" w:firstLineChars="400"/>
        <w:rPr>
          <w:rFonts w:asciiTheme="minorEastAsia" w:hAnsiTheme="minorEastAsia" w:eastAsiaTheme="minorEastAsia"/>
          <w:sz w:val="22"/>
          <w:szCs w:val="22"/>
        </w:rPr>
      </w:pPr>
      <w:r>
        <w:rPr>
          <w:rFonts w:asciiTheme="minorEastAsia" w:hAnsiTheme="minorEastAsia" w:eastAsiaTheme="minorEastAsia"/>
          <w:sz w:val="22"/>
          <w:szCs w:val="22"/>
        </w:rPr>
        <w:t>4.本表中所填写内容与投标（响应）文件中内容不一致的，以本表为准。</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法定代表人或授权委托人（签字）：</w:t>
      </w:r>
    </w:p>
    <w:p>
      <w:pPr>
        <w:spacing w:line="480" w:lineRule="exact"/>
        <w:ind w:right="880" w:firstLine="440" w:firstLineChars="200"/>
        <w:jc w:val="right"/>
        <w:rPr>
          <w:rFonts w:asciiTheme="minorEastAsia" w:hAnsiTheme="minorEastAsia" w:eastAsiaTheme="minorEastAsia"/>
          <w:sz w:val="22"/>
          <w:szCs w:val="22"/>
        </w:rPr>
      </w:pPr>
      <w:r>
        <w:rPr>
          <w:rFonts w:hint="eastAsia" w:asciiTheme="minorEastAsia" w:hAnsiTheme="minorEastAsia" w:eastAsiaTheme="minorEastAsia"/>
          <w:sz w:val="22"/>
          <w:szCs w:val="22"/>
        </w:rPr>
        <w:t>供应商</w:t>
      </w:r>
      <w:r>
        <w:rPr>
          <w:rFonts w:asciiTheme="minorEastAsia" w:hAnsiTheme="minorEastAsia" w:eastAsiaTheme="minorEastAsia"/>
          <w:sz w:val="22"/>
          <w:szCs w:val="22"/>
        </w:rPr>
        <w:t>加盖公章：</w:t>
      </w: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asciiTheme="minorEastAsia" w:hAnsiTheme="minorEastAsia" w:eastAsiaTheme="minorEastAsia"/>
          <w:sz w:val="22"/>
          <w:szCs w:val="22"/>
        </w:rPr>
        <w:tab/>
      </w:r>
      <w:r>
        <w:rPr>
          <w:rFonts w:asciiTheme="minorEastAsia" w:hAnsiTheme="minorEastAsia" w:eastAsiaTheme="minorEastAsia"/>
          <w:sz w:val="22"/>
          <w:szCs w:val="22"/>
        </w:rPr>
        <w:t>日</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docGrid w:linePitch="299" w:charSpace="0"/>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三</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分项报价明细表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供应商名称：</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项目名称：</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包号：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项目编号：</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2199"/>
        <w:gridCol w:w="837"/>
        <w:gridCol w:w="733"/>
        <w:gridCol w:w="1310"/>
        <w:gridCol w:w="130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shd w:val="clear" w:color="auto" w:fill="auto"/>
            <w:vAlign w:val="center"/>
          </w:tcPr>
          <w:p>
            <w:pPr>
              <w:spacing w:line="360" w:lineRule="auto"/>
              <w:jc w:val="center"/>
              <w:rPr>
                <w:rFonts w:ascii="宋体" w:hAnsi="宋体" w:eastAsia="宋体"/>
                <w:b/>
                <w:w w:val="101"/>
                <w:kern w:val="0"/>
                <w:sz w:val="22"/>
                <w:lang w:eastAsia="en-US"/>
              </w:rPr>
            </w:pPr>
            <w:r>
              <w:rPr>
                <w:rFonts w:ascii="宋体" w:hAnsi="宋体" w:eastAsia="宋体"/>
                <w:b/>
                <w:w w:val="101"/>
                <w:kern w:val="0"/>
                <w:sz w:val="22"/>
                <w:lang w:eastAsia="en-US"/>
              </w:rPr>
              <w:t>序号</w:t>
            </w:r>
          </w:p>
        </w:tc>
        <w:tc>
          <w:tcPr>
            <w:tcW w:w="1274" w:type="pct"/>
            <w:shd w:val="clear" w:color="auto" w:fill="auto"/>
            <w:vAlign w:val="center"/>
          </w:tcPr>
          <w:p>
            <w:pPr>
              <w:spacing w:line="360" w:lineRule="auto"/>
              <w:jc w:val="center"/>
              <w:rPr>
                <w:rFonts w:ascii="宋体" w:hAnsi="宋体" w:eastAsia="宋体"/>
                <w:b/>
                <w:w w:val="101"/>
                <w:kern w:val="0"/>
                <w:sz w:val="22"/>
              </w:rPr>
            </w:pPr>
            <w:r>
              <w:rPr>
                <w:rFonts w:hint="eastAsia" w:ascii="宋体" w:hAnsi="宋体" w:eastAsia="宋体"/>
                <w:b/>
                <w:w w:val="101"/>
                <w:kern w:val="0"/>
                <w:sz w:val="22"/>
              </w:rPr>
              <w:t>分项</w:t>
            </w:r>
            <w:r>
              <w:rPr>
                <w:rFonts w:ascii="宋体" w:hAnsi="宋体" w:eastAsia="宋体"/>
                <w:b/>
                <w:w w:val="101"/>
                <w:kern w:val="0"/>
                <w:sz w:val="22"/>
              </w:rPr>
              <w:t>内容</w:t>
            </w:r>
          </w:p>
        </w:tc>
        <w:tc>
          <w:tcPr>
            <w:tcW w:w="485" w:type="pct"/>
            <w:shd w:val="clear" w:color="auto" w:fill="auto"/>
            <w:vAlign w:val="center"/>
          </w:tcPr>
          <w:p>
            <w:pPr>
              <w:spacing w:line="360" w:lineRule="auto"/>
              <w:jc w:val="center"/>
              <w:rPr>
                <w:rFonts w:ascii="宋体" w:hAnsi="宋体" w:eastAsia="宋体"/>
                <w:b/>
                <w:w w:val="101"/>
                <w:kern w:val="0"/>
                <w:sz w:val="22"/>
                <w:lang w:eastAsia="en-US"/>
              </w:rPr>
            </w:pPr>
            <w:r>
              <w:rPr>
                <w:rFonts w:ascii="宋体" w:hAnsi="宋体" w:eastAsia="宋体"/>
                <w:b/>
                <w:w w:val="101"/>
                <w:kern w:val="0"/>
                <w:sz w:val="22"/>
                <w:lang w:eastAsia="en-US"/>
              </w:rPr>
              <w:t>数量</w:t>
            </w:r>
          </w:p>
        </w:tc>
        <w:tc>
          <w:tcPr>
            <w:tcW w:w="425" w:type="pct"/>
            <w:shd w:val="clear" w:color="auto" w:fill="auto"/>
            <w:vAlign w:val="center"/>
          </w:tcPr>
          <w:p>
            <w:pPr>
              <w:spacing w:line="360" w:lineRule="auto"/>
              <w:jc w:val="center"/>
              <w:rPr>
                <w:rFonts w:ascii="宋体" w:hAnsi="宋体" w:eastAsia="宋体"/>
                <w:b/>
                <w:w w:val="101"/>
                <w:kern w:val="0"/>
                <w:sz w:val="22"/>
                <w:lang w:eastAsia="en-US"/>
              </w:rPr>
            </w:pPr>
            <w:r>
              <w:rPr>
                <w:rFonts w:ascii="宋体" w:hAnsi="宋体" w:eastAsia="宋体"/>
                <w:b/>
                <w:w w:val="101"/>
                <w:kern w:val="0"/>
                <w:sz w:val="22"/>
                <w:lang w:eastAsia="en-US"/>
              </w:rPr>
              <w:t>单位</w:t>
            </w:r>
          </w:p>
        </w:tc>
        <w:tc>
          <w:tcPr>
            <w:tcW w:w="759" w:type="pct"/>
            <w:shd w:val="clear" w:color="auto" w:fill="auto"/>
            <w:vAlign w:val="center"/>
          </w:tcPr>
          <w:p>
            <w:pPr>
              <w:spacing w:line="360" w:lineRule="auto"/>
              <w:jc w:val="center"/>
              <w:rPr>
                <w:rFonts w:ascii="宋体" w:hAnsi="宋体" w:eastAsia="宋体"/>
                <w:b/>
                <w:w w:val="101"/>
                <w:kern w:val="0"/>
                <w:sz w:val="22"/>
                <w:lang w:eastAsia="en-US"/>
              </w:rPr>
            </w:pPr>
            <w:r>
              <w:rPr>
                <w:rFonts w:ascii="宋体" w:hAnsi="宋体" w:eastAsia="宋体"/>
                <w:b/>
                <w:w w:val="101"/>
                <w:kern w:val="0"/>
                <w:sz w:val="22"/>
                <w:lang w:eastAsia="en-US"/>
              </w:rPr>
              <w:t>单价（元）</w:t>
            </w:r>
          </w:p>
        </w:tc>
        <w:tc>
          <w:tcPr>
            <w:tcW w:w="755" w:type="pct"/>
            <w:shd w:val="clear" w:color="auto" w:fill="auto"/>
            <w:vAlign w:val="center"/>
          </w:tcPr>
          <w:p>
            <w:pPr>
              <w:spacing w:line="360" w:lineRule="auto"/>
              <w:jc w:val="center"/>
              <w:rPr>
                <w:rFonts w:ascii="宋体" w:hAnsi="宋体" w:eastAsia="宋体"/>
                <w:b/>
                <w:w w:val="101"/>
                <w:kern w:val="0"/>
                <w:sz w:val="22"/>
                <w:lang w:eastAsia="en-US"/>
              </w:rPr>
            </w:pPr>
            <w:r>
              <w:rPr>
                <w:rFonts w:hint="eastAsia" w:ascii="宋体" w:hAnsi="宋体" w:eastAsia="宋体"/>
                <w:b/>
                <w:w w:val="101"/>
                <w:kern w:val="0"/>
                <w:sz w:val="22"/>
              </w:rPr>
              <w:t>小计</w:t>
            </w:r>
            <w:r>
              <w:rPr>
                <w:rFonts w:ascii="宋体" w:hAnsi="宋体" w:eastAsia="宋体"/>
                <w:b/>
                <w:w w:val="101"/>
                <w:kern w:val="0"/>
                <w:sz w:val="22"/>
                <w:lang w:eastAsia="en-US"/>
              </w:rPr>
              <w:t>（元）</w:t>
            </w:r>
          </w:p>
        </w:tc>
        <w:tc>
          <w:tcPr>
            <w:tcW w:w="755" w:type="pct"/>
            <w:shd w:val="clear" w:color="auto" w:fill="auto"/>
            <w:vAlign w:val="center"/>
          </w:tcPr>
          <w:p>
            <w:pPr>
              <w:spacing w:line="360" w:lineRule="auto"/>
              <w:jc w:val="center"/>
              <w:rPr>
                <w:rFonts w:ascii="宋体" w:hAnsi="宋体" w:eastAsia="宋体"/>
                <w:b/>
                <w:w w:val="101"/>
                <w:kern w:val="0"/>
                <w:sz w:val="22"/>
              </w:rPr>
            </w:pPr>
            <w:r>
              <w:rPr>
                <w:rFonts w:hint="eastAsia" w:ascii="宋体" w:hAnsi="宋体" w:eastAsia="宋体"/>
                <w:b/>
                <w:w w:val="101"/>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shd w:val="clear" w:color="auto" w:fill="F6F6F6"/>
            <w:vAlign w:val="center"/>
          </w:tcPr>
          <w:p>
            <w:pPr>
              <w:spacing w:line="360" w:lineRule="auto"/>
              <w:jc w:val="center"/>
              <w:rPr>
                <w:rFonts w:ascii="宋体" w:hAnsi="宋体" w:eastAsia="宋体"/>
                <w:w w:val="101"/>
                <w:kern w:val="0"/>
                <w:sz w:val="22"/>
                <w:lang w:eastAsia="en-US"/>
              </w:rPr>
            </w:pPr>
            <w:r>
              <w:rPr>
                <w:rFonts w:ascii="宋体" w:hAnsi="宋体" w:eastAsia="宋体"/>
                <w:w w:val="101"/>
                <w:kern w:val="0"/>
                <w:sz w:val="22"/>
                <w:lang w:eastAsia="en-US"/>
              </w:rPr>
              <w:t>1</w:t>
            </w:r>
          </w:p>
        </w:tc>
        <w:tc>
          <w:tcPr>
            <w:tcW w:w="1274"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8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2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9"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tcPr>
          <w:p>
            <w:pPr>
              <w:spacing w:line="360" w:lineRule="auto"/>
              <w:ind w:firstLine="444" w:firstLineChars="200"/>
              <w:rPr>
                <w:rFonts w:ascii="宋体" w:hAnsi="宋体" w:eastAsia="宋体"/>
                <w:w w:val="101"/>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vAlign w:val="center"/>
          </w:tcPr>
          <w:p>
            <w:pPr>
              <w:spacing w:line="360" w:lineRule="auto"/>
              <w:jc w:val="center"/>
              <w:rPr>
                <w:rFonts w:ascii="宋体" w:hAnsi="宋体" w:eastAsia="宋体"/>
                <w:w w:val="101"/>
                <w:kern w:val="0"/>
                <w:sz w:val="22"/>
                <w:lang w:eastAsia="en-US"/>
              </w:rPr>
            </w:pPr>
            <w:r>
              <w:rPr>
                <w:rFonts w:ascii="宋体" w:hAnsi="宋体" w:eastAsia="宋体"/>
                <w:w w:val="101"/>
                <w:kern w:val="0"/>
                <w:sz w:val="22"/>
                <w:lang w:eastAsia="en-US"/>
              </w:rPr>
              <w:t>2</w:t>
            </w:r>
          </w:p>
        </w:tc>
        <w:tc>
          <w:tcPr>
            <w:tcW w:w="1274" w:type="pct"/>
            <w:vAlign w:val="center"/>
          </w:tcPr>
          <w:p>
            <w:pPr>
              <w:spacing w:line="360" w:lineRule="auto"/>
              <w:ind w:firstLine="444" w:firstLineChars="200"/>
              <w:rPr>
                <w:rFonts w:ascii="宋体" w:hAnsi="宋体" w:eastAsia="宋体"/>
                <w:w w:val="101"/>
                <w:kern w:val="0"/>
                <w:sz w:val="22"/>
                <w:lang w:eastAsia="en-US"/>
              </w:rPr>
            </w:pPr>
          </w:p>
        </w:tc>
        <w:tc>
          <w:tcPr>
            <w:tcW w:w="485" w:type="pct"/>
            <w:vAlign w:val="center"/>
          </w:tcPr>
          <w:p>
            <w:pPr>
              <w:spacing w:line="360" w:lineRule="auto"/>
              <w:ind w:firstLine="444" w:firstLineChars="200"/>
              <w:rPr>
                <w:rFonts w:ascii="宋体" w:hAnsi="宋体" w:eastAsia="宋体"/>
                <w:w w:val="101"/>
                <w:kern w:val="0"/>
                <w:sz w:val="22"/>
                <w:lang w:eastAsia="en-US"/>
              </w:rPr>
            </w:pPr>
          </w:p>
        </w:tc>
        <w:tc>
          <w:tcPr>
            <w:tcW w:w="425" w:type="pct"/>
            <w:vAlign w:val="center"/>
          </w:tcPr>
          <w:p>
            <w:pPr>
              <w:spacing w:line="360" w:lineRule="auto"/>
              <w:ind w:firstLine="444" w:firstLineChars="200"/>
              <w:rPr>
                <w:rFonts w:ascii="宋体" w:hAnsi="宋体" w:eastAsia="宋体"/>
                <w:w w:val="101"/>
                <w:kern w:val="0"/>
                <w:sz w:val="22"/>
                <w:lang w:eastAsia="en-US"/>
              </w:rPr>
            </w:pPr>
          </w:p>
        </w:tc>
        <w:tc>
          <w:tcPr>
            <w:tcW w:w="759" w:type="pct"/>
            <w:vAlign w:val="center"/>
          </w:tcPr>
          <w:p>
            <w:pPr>
              <w:spacing w:line="360" w:lineRule="auto"/>
              <w:ind w:firstLine="444" w:firstLineChars="200"/>
              <w:rPr>
                <w:rFonts w:ascii="宋体" w:hAnsi="宋体" w:eastAsia="宋体"/>
                <w:w w:val="101"/>
                <w:kern w:val="0"/>
                <w:sz w:val="22"/>
                <w:lang w:eastAsia="en-US"/>
              </w:rPr>
            </w:pPr>
          </w:p>
        </w:tc>
        <w:tc>
          <w:tcPr>
            <w:tcW w:w="755" w:type="pct"/>
            <w:vAlign w:val="center"/>
          </w:tcPr>
          <w:p>
            <w:pPr>
              <w:spacing w:line="360" w:lineRule="auto"/>
              <w:ind w:firstLine="444" w:firstLineChars="200"/>
              <w:rPr>
                <w:rFonts w:ascii="宋体" w:hAnsi="宋体" w:eastAsia="宋体"/>
                <w:w w:val="101"/>
                <w:kern w:val="0"/>
                <w:sz w:val="22"/>
                <w:lang w:eastAsia="en-US"/>
              </w:rPr>
            </w:pPr>
          </w:p>
        </w:tc>
        <w:tc>
          <w:tcPr>
            <w:tcW w:w="755" w:type="pct"/>
          </w:tcPr>
          <w:p>
            <w:pPr>
              <w:spacing w:line="360" w:lineRule="auto"/>
              <w:ind w:firstLine="444" w:firstLineChars="200"/>
              <w:rPr>
                <w:rFonts w:ascii="宋体" w:hAnsi="宋体" w:eastAsia="宋体"/>
                <w:w w:val="101"/>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shd w:val="clear" w:color="auto" w:fill="F6F6F6"/>
            <w:vAlign w:val="center"/>
          </w:tcPr>
          <w:p>
            <w:pPr>
              <w:spacing w:line="360" w:lineRule="auto"/>
              <w:jc w:val="center"/>
              <w:rPr>
                <w:rFonts w:ascii="宋体" w:hAnsi="宋体" w:eastAsia="宋体"/>
                <w:w w:val="101"/>
                <w:kern w:val="0"/>
                <w:sz w:val="22"/>
              </w:rPr>
            </w:pPr>
            <w:r>
              <w:rPr>
                <w:rFonts w:hint="eastAsia" w:ascii="宋体" w:hAnsi="宋体" w:eastAsia="宋体"/>
                <w:w w:val="101"/>
                <w:kern w:val="0"/>
                <w:sz w:val="22"/>
              </w:rPr>
              <w:t>3</w:t>
            </w:r>
          </w:p>
        </w:tc>
        <w:tc>
          <w:tcPr>
            <w:tcW w:w="1274"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8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2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9"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tcPr>
          <w:p>
            <w:pPr>
              <w:spacing w:line="360" w:lineRule="auto"/>
              <w:ind w:firstLine="444" w:firstLineChars="200"/>
              <w:rPr>
                <w:rFonts w:ascii="宋体" w:hAnsi="宋体" w:eastAsia="宋体"/>
                <w:w w:val="101"/>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shd w:val="clear" w:color="auto" w:fill="F6F6F6"/>
            <w:vAlign w:val="center"/>
          </w:tcPr>
          <w:p>
            <w:pPr>
              <w:spacing w:line="360" w:lineRule="auto"/>
              <w:jc w:val="center"/>
              <w:rPr>
                <w:rFonts w:ascii="宋体" w:hAnsi="宋体" w:eastAsia="宋体"/>
                <w:w w:val="101"/>
                <w:kern w:val="0"/>
                <w:sz w:val="22"/>
              </w:rPr>
            </w:pPr>
            <w:r>
              <w:rPr>
                <w:rFonts w:ascii="宋体" w:hAnsi="宋体" w:eastAsia="宋体"/>
                <w:w w:val="101"/>
                <w:kern w:val="0"/>
                <w:sz w:val="22"/>
              </w:rPr>
              <w:t>……</w:t>
            </w:r>
          </w:p>
        </w:tc>
        <w:tc>
          <w:tcPr>
            <w:tcW w:w="1274"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8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2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9"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tcPr>
          <w:p>
            <w:pPr>
              <w:spacing w:line="360" w:lineRule="auto"/>
              <w:ind w:firstLine="444" w:firstLineChars="200"/>
              <w:rPr>
                <w:rFonts w:ascii="宋体" w:hAnsi="宋体" w:eastAsia="宋体"/>
                <w:w w:val="101"/>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47" w:type="pct"/>
            <w:shd w:val="clear" w:color="auto" w:fill="F6F6F6"/>
            <w:vAlign w:val="center"/>
          </w:tcPr>
          <w:p>
            <w:pPr>
              <w:spacing w:line="360" w:lineRule="auto"/>
              <w:jc w:val="center"/>
              <w:rPr>
                <w:rFonts w:ascii="宋体" w:hAnsi="宋体" w:eastAsia="宋体"/>
                <w:w w:val="101"/>
                <w:kern w:val="0"/>
                <w:sz w:val="22"/>
              </w:rPr>
            </w:pPr>
            <w:r>
              <w:rPr>
                <w:rFonts w:hint="eastAsia" w:ascii="宋体" w:hAnsi="宋体" w:eastAsia="宋体"/>
                <w:w w:val="101"/>
                <w:kern w:val="0"/>
                <w:sz w:val="22"/>
              </w:rPr>
              <w:t>总价</w:t>
            </w:r>
          </w:p>
        </w:tc>
        <w:tc>
          <w:tcPr>
            <w:tcW w:w="1274"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8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42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9"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vAlign w:val="center"/>
          </w:tcPr>
          <w:p>
            <w:pPr>
              <w:spacing w:line="360" w:lineRule="auto"/>
              <w:ind w:firstLine="444" w:firstLineChars="200"/>
              <w:rPr>
                <w:rFonts w:ascii="宋体" w:hAnsi="宋体" w:eastAsia="宋体"/>
                <w:w w:val="101"/>
                <w:kern w:val="0"/>
                <w:sz w:val="22"/>
                <w:lang w:eastAsia="en-US"/>
              </w:rPr>
            </w:pPr>
          </w:p>
        </w:tc>
        <w:tc>
          <w:tcPr>
            <w:tcW w:w="755" w:type="pct"/>
            <w:shd w:val="clear" w:color="auto" w:fill="F6F6F6"/>
          </w:tcPr>
          <w:p>
            <w:pPr>
              <w:spacing w:line="360" w:lineRule="auto"/>
              <w:ind w:firstLine="444" w:firstLineChars="200"/>
              <w:rPr>
                <w:rFonts w:ascii="宋体" w:hAnsi="宋体" w:eastAsia="宋体"/>
                <w:w w:val="101"/>
                <w:kern w:val="0"/>
                <w:sz w:val="22"/>
                <w:lang w:eastAsia="en-US"/>
              </w:rPr>
            </w:pP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说明： </w:t>
      </w:r>
    </w:p>
    <w:p>
      <w:pPr>
        <w:spacing w:line="480" w:lineRule="exact"/>
        <w:ind w:firstLine="880" w:firstLineChars="400"/>
        <w:rPr>
          <w:rFonts w:ascii="宋体" w:hAnsi="宋体" w:eastAsia="宋体"/>
          <w:sz w:val="22"/>
          <w:szCs w:val="22"/>
        </w:rPr>
      </w:pPr>
      <w:r>
        <w:rPr>
          <w:rFonts w:hint="eastAsia" w:ascii="宋体" w:hAnsi="宋体" w:eastAsia="宋体"/>
          <w:sz w:val="22"/>
          <w:szCs w:val="22"/>
        </w:rPr>
        <w:t>投标人可自行编制《分类报价明细表》，但必须列明按“用户需求书”所要求的服务/货物的价格明细。</w:t>
      </w:r>
    </w:p>
    <w:p>
      <w:pPr>
        <w:spacing w:line="480" w:lineRule="exact"/>
        <w:ind w:firstLine="880" w:firstLineChars="400"/>
        <w:rPr>
          <w:rFonts w:ascii="宋体" w:hAnsi="宋体" w:eastAsia="宋体"/>
          <w:sz w:val="22"/>
          <w:szCs w:val="22"/>
        </w:rPr>
      </w:pPr>
    </w:p>
    <w:p>
      <w:pPr>
        <w:spacing w:line="480" w:lineRule="exact"/>
        <w:ind w:firstLine="880" w:firstLineChars="400"/>
        <w:rPr>
          <w:rFonts w:ascii="宋体" w:hAnsi="宋体" w:eastAsia="宋体"/>
          <w:sz w:val="22"/>
          <w:szCs w:val="22"/>
        </w:rPr>
      </w:pPr>
    </w:p>
    <w:p>
      <w:pPr>
        <w:spacing w:line="480" w:lineRule="exact"/>
        <w:ind w:firstLine="880" w:firstLineChars="400"/>
        <w:rPr>
          <w:rFonts w:ascii="宋体" w:hAnsi="宋体" w:eastAsia="宋体"/>
          <w:sz w:val="22"/>
          <w:szCs w:val="22"/>
        </w:rPr>
      </w:pPr>
    </w:p>
    <w:p>
      <w:pPr>
        <w:spacing w:line="360" w:lineRule="auto"/>
        <w:ind w:firstLine="444" w:firstLineChars="200"/>
        <w:rPr>
          <w:rFonts w:ascii="宋体" w:hAnsi="宋体" w:eastAsia="宋体"/>
          <w:w w:val="101"/>
          <w:sz w:val="22"/>
          <w:szCs w:val="22"/>
        </w:rPr>
      </w:pPr>
      <w:r>
        <w:rPr>
          <w:rFonts w:hint="eastAsia" w:ascii="宋体" w:hAnsi="宋体" w:eastAsia="宋体"/>
          <w:w w:val="101"/>
          <w:sz w:val="22"/>
          <w:szCs w:val="22"/>
        </w:rPr>
        <w:t>投标人</w:t>
      </w:r>
      <w:r>
        <w:rPr>
          <w:rFonts w:ascii="宋体" w:hAnsi="宋体" w:eastAsia="宋体"/>
          <w:w w:val="101"/>
          <w:sz w:val="22"/>
          <w:szCs w:val="22"/>
        </w:rPr>
        <w:t>法定代表人或授权委托人（签字）：</w:t>
      </w:r>
    </w:p>
    <w:p>
      <w:pPr>
        <w:spacing w:line="360" w:lineRule="auto"/>
        <w:ind w:firstLine="444" w:firstLineChars="200"/>
        <w:rPr>
          <w:rFonts w:ascii="宋体" w:hAnsi="宋体" w:eastAsia="宋体"/>
          <w:w w:val="101"/>
          <w:sz w:val="22"/>
          <w:szCs w:val="22"/>
        </w:rPr>
      </w:pPr>
      <w:r>
        <w:rPr>
          <w:rFonts w:hint="eastAsia" w:ascii="宋体" w:hAnsi="宋体" w:eastAsia="宋体"/>
          <w:w w:val="101"/>
          <w:sz w:val="22"/>
          <w:szCs w:val="22"/>
        </w:rPr>
        <w:t>投标人</w:t>
      </w:r>
      <w:r>
        <w:rPr>
          <w:rFonts w:ascii="宋体" w:hAnsi="宋体" w:eastAsia="宋体"/>
          <w:w w:val="101"/>
          <w:sz w:val="22"/>
          <w:szCs w:val="22"/>
        </w:rPr>
        <w:t>加盖公章：</w:t>
      </w:r>
    </w:p>
    <w:p>
      <w:pPr>
        <w:spacing w:line="360" w:lineRule="auto"/>
        <w:ind w:firstLine="444" w:firstLineChars="200"/>
        <w:rPr>
          <w:rFonts w:ascii="宋体" w:hAnsi="宋体" w:eastAsia="宋体"/>
          <w:w w:val="101"/>
          <w:sz w:val="22"/>
          <w:szCs w:val="22"/>
        </w:rPr>
      </w:pPr>
      <w:r>
        <w:rPr>
          <w:rFonts w:hint="eastAsia" w:ascii="宋体" w:hAnsi="宋体" w:eastAsia="宋体"/>
          <w:w w:val="101"/>
          <w:sz w:val="22"/>
          <w:szCs w:val="22"/>
        </w:rPr>
        <w:t>日期</w:t>
      </w:r>
      <w:r>
        <w:rPr>
          <w:rFonts w:ascii="宋体" w:hAnsi="宋体" w:eastAsia="宋体"/>
          <w:w w:val="101"/>
          <w:sz w:val="22"/>
          <w:szCs w:val="22"/>
        </w:rPr>
        <w:t>：</w:t>
      </w:r>
    </w:p>
    <w:p>
      <w:pPr>
        <w:spacing w:line="480" w:lineRule="exact"/>
        <w:ind w:firstLine="880" w:firstLineChars="400"/>
        <w:rPr>
          <w:rFonts w:asciiTheme="minorEastAsia" w:hAnsiTheme="minorEastAsia" w:eastAsiaTheme="minorEastAsia"/>
          <w:sz w:val="22"/>
          <w:szCs w:val="22"/>
        </w:rPr>
      </w:pPr>
    </w:p>
    <w:p>
      <w:pPr>
        <w:spacing w:line="480" w:lineRule="exact"/>
        <w:rPr>
          <w:rFonts w:ascii="宋体" w:hAnsi="宋体" w:eastAsia="宋体"/>
          <w:sz w:val="22"/>
          <w:szCs w:val="22"/>
        </w:rPr>
        <w:sectPr>
          <w:headerReference r:id="rId6" w:type="first"/>
          <w:footerReference r:id="rId7" w:type="first"/>
          <w:type w:val="nextColumn"/>
          <w:pgSz w:w="11907" w:h="16840"/>
          <w:pgMar w:top="1440" w:right="1644" w:bottom="1276" w:left="1644" w:header="907" w:footer="726" w:gutter="0"/>
          <w:cols w:space="720" w:num="1"/>
          <w:docGrid w:linePitch="408" w:charSpace="0"/>
        </w:sectPr>
      </w:pPr>
    </w:p>
    <w:p>
      <w:pPr>
        <w:spacing w:line="480" w:lineRule="exact"/>
        <w:ind w:firstLine="440" w:firstLineChars="200"/>
        <w:rPr>
          <w:rFonts w:asciiTheme="minorEastAsia" w:hAnsiTheme="minorEastAsia" w:eastAsiaTheme="minorEastAsia"/>
          <w:sz w:val="22"/>
          <w:szCs w:val="22"/>
        </w:rPr>
      </w:pPr>
      <w:bookmarkStart w:id="90" w:name="_Toc51041295"/>
      <w:r>
        <w:rPr>
          <w:rFonts w:asciiTheme="minorEastAsia" w:hAnsiTheme="minorEastAsia" w:eastAsiaTheme="minorEastAsia"/>
          <w:sz w:val="22"/>
          <w:szCs w:val="22"/>
        </w:rPr>
        <w:t>格式</w:t>
      </w:r>
      <w:r>
        <w:rPr>
          <w:rFonts w:hint="eastAsia" w:asciiTheme="minorEastAsia" w:hAnsiTheme="minorEastAsia" w:eastAsiaTheme="minorEastAsia"/>
          <w:sz w:val="22"/>
          <w:szCs w:val="22"/>
        </w:rPr>
        <w:t>四</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政策适用性说明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按照政府采购有关政策的要求，在本次的技术方案中，采用符合政策的小型或微型企业产品、节能产品、环保标志产品，主要产品与核心技术介绍说明如下：</w:t>
      </w:r>
    </w:p>
    <w:tbl>
      <w:tblPr>
        <w:tblStyle w:val="129"/>
        <w:tblW w:w="9498" w:type="dxa"/>
        <w:tblInd w:w="-41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0" w:type="dxa"/>
          <w:bottom w:w="0" w:type="dxa"/>
          <w:right w:w="0" w:type="dxa"/>
        </w:tblCellMar>
      </w:tblPr>
      <w:tblGrid>
        <w:gridCol w:w="709"/>
        <w:gridCol w:w="2126"/>
        <w:gridCol w:w="1134"/>
        <w:gridCol w:w="1134"/>
        <w:gridCol w:w="993"/>
        <w:gridCol w:w="992"/>
        <w:gridCol w:w="992"/>
        <w:gridCol w:w="1418"/>
      </w:tblGrid>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1861" w:hRule="exact"/>
        </w:trPr>
        <w:tc>
          <w:tcPr>
            <w:tcW w:w="709"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序号</w:t>
            </w:r>
          </w:p>
        </w:tc>
        <w:tc>
          <w:tcPr>
            <w:tcW w:w="2126"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主要产品/技术名称</w:t>
            </w:r>
          </w:p>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（规格型号、注册商标）</w:t>
            </w:r>
          </w:p>
        </w:tc>
        <w:tc>
          <w:tcPr>
            <w:tcW w:w="1134"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制造商(开发商)</w:t>
            </w:r>
          </w:p>
        </w:tc>
        <w:tc>
          <w:tcPr>
            <w:tcW w:w="1134"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制造商企业类型</w:t>
            </w:r>
          </w:p>
        </w:tc>
        <w:tc>
          <w:tcPr>
            <w:tcW w:w="993"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节能产品</w:t>
            </w:r>
          </w:p>
        </w:tc>
        <w:tc>
          <w:tcPr>
            <w:tcW w:w="992"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环保标志产品</w:t>
            </w:r>
          </w:p>
        </w:tc>
        <w:tc>
          <w:tcPr>
            <w:tcW w:w="992"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认证证书编号</w:t>
            </w:r>
          </w:p>
        </w:tc>
        <w:tc>
          <w:tcPr>
            <w:tcW w:w="1418" w:type="dxa"/>
            <w:vAlign w:val="center"/>
          </w:tcPr>
          <w:p>
            <w:pPr>
              <w:autoSpaceDE/>
              <w:autoSpaceDN/>
              <w:spacing w:line="480" w:lineRule="exact"/>
              <w:jc w:val="center"/>
              <w:rPr>
                <w:rFonts w:cs="Times New Roman" w:asciiTheme="minorEastAsia" w:hAnsiTheme="minorEastAsia" w:eastAsiaTheme="minorEastAsia"/>
                <w:b/>
                <w:sz w:val="22"/>
                <w:szCs w:val="22"/>
                <w:lang w:eastAsia="zh-CN"/>
              </w:rPr>
            </w:pPr>
            <w:r>
              <w:rPr>
                <w:rFonts w:cs="Times New Roman" w:asciiTheme="minorEastAsia" w:hAnsiTheme="minorEastAsia" w:eastAsiaTheme="minorEastAsia"/>
                <w:b/>
                <w:sz w:val="22"/>
                <w:szCs w:val="22"/>
                <w:lang w:eastAsia="zh-CN"/>
              </w:rPr>
              <w:t>该产品报价在总报价中占比（%）</w:t>
            </w: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hint="eastAsia" w:cs="Times New Roman" w:asciiTheme="minorEastAsia" w:hAnsiTheme="minorEastAsia" w:eastAsiaTheme="minorEastAsia"/>
                <w:sz w:val="22"/>
                <w:szCs w:val="22"/>
                <w:lang w:eastAsia="zh-CN"/>
              </w:rPr>
              <w:t>1</w:t>
            </w: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hint="eastAsia" w:cs="Times New Roman" w:asciiTheme="minorEastAsia" w:hAnsiTheme="minorEastAsia" w:eastAsiaTheme="minorEastAsia"/>
                <w:sz w:val="22"/>
                <w:szCs w:val="22"/>
                <w:lang w:eastAsia="zh-CN"/>
              </w:rPr>
              <w:t>2</w:t>
            </w: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hint="eastAsia" w:cs="Times New Roman" w:asciiTheme="minorEastAsia" w:hAnsiTheme="minorEastAsia" w:eastAsiaTheme="minorEastAsia"/>
                <w:sz w:val="22"/>
                <w:szCs w:val="22"/>
                <w:lang w:eastAsia="zh-CN"/>
              </w:rPr>
              <w:t>3</w:t>
            </w: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hint="eastAsia" w:cs="Times New Roman" w:asciiTheme="minorEastAsia" w:hAnsiTheme="minorEastAsia" w:eastAsiaTheme="minorEastAsia"/>
                <w:sz w:val="22"/>
                <w:szCs w:val="22"/>
                <w:lang w:eastAsia="zh-CN"/>
              </w:rPr>
              <w:t>4</w:t>
            </w: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hint="eastAsia" w:cs="Times New Roman" w:asciiTheme="minorEastAsia" w:hAnsiTheme="minorEastAsia" w:eastAsiaTheme="minorEastAsia"/>
                <w:sz w:val="22"/>
                <w:szCs w:val="22"/>
                <w:lang w:eastAsia="zh-CN"/>
              </w:rPr>
              <w:t>5</w:t>
            </w: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jc w:val="right"/>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w:t>
            </w: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注：1.制造商为小型或微型企业时才需要填“制造商企业类型”栏，填写内容为“小型”或“微型”；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2.“节能产品、环保标志产品”须填写认证证书编号，并在对应“节能产品”、“环保标志产品”栏中勾选，同时提供有效期内的证书复印件（加盖参与供应商公章）。</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参与供应商名称（盖章）：</w:t>
      </w: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五</w:t>
      </w: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法定代表人证明书</w:t>
      </w:r>
    </w:p>
    <w:p>
      <w:pPr>
        <w:spacing w:line="420" w:lineRule="exact"/>
        <w:rPr>
          <w:rFonts w:ascii="宋体" w:hAnsi="宋体" w:eastAsia="宋体"/>
          <w:color w:val="000000"/>
          <w:sz w:val="22"/>
          <w:szCs w:val="22"/>
        </w:rPr>
      </w:pPr>
      <w:r>
        <w:rPr>
          <w:rFonts w:hint="eastAsia" w:ascii="宋体" w:hAnsi="宋体" w:eastAsia="宋体"/>
          <w:color w:val="000000"/>
          <w:sz w:val="22"/>
          <w:szCs w:val="22"/>
        </w:rPr>
        <w:t>致：东莞市中堂镇招投标服务所</w:t>
      </w:r>
    </w:p>
    <w:p>
      <w:pPr>
        <w:spacing w:line="420" w:lineRule="exact"/>
        <w:ind w:firstLine="440" w:firstLineChars="200"/>
        <w:rPr>
          <w:rFonts w:ascii="宋体" w:hAnsi="宋体" w:eastAsia="宋体"/>
          <w:color w:val="000000"/>
          <w:sz w:val="22"/>
          <w:szCs w:val="22"/>
        </w:rPr>
      </w:pPr>
      <w:r>
        <w:rPr>
          <w:rFonts w:hint="eastAsia" w:ascii="宋体" w:hAnsi="宋体" w:eastAsia="宋体"/>
          <w:color w:val="000000"/>
          <w:sz w:val="22"/>
          <w:szCs w:val="22"/>
        </w:rPr>
        <w:t xml:space="preserve">本证明书声明：注册于 </w:t>
      </w:r>
      <w:r>
        <w:rPr>
          <w:rFonts w:hint="eastAsia" w:ascii="宋体" w:hAnsi="宋体" w:eastAsia="宋体"/>
          <w:color w:val="000000"/>
          <w:sz w:val="22"/>
          <w:szCs w:val="22"/>
          <w:u w:val="single"/>
        </w:rPr>
        <w:t xml:space="preserve">    </w:t>
      </w:r>
      <w:r>
        <w:rPr>
          <w:rFonts w:ascii="宋体" w:hAnsi="宋体" w:eastAsia="宋体"/>
          <w:color w:val="000000"/>
          <w:sz w:val="22"/>
          <w:szCs w:val="22"/>
          <w:u w:val="single"/>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（国家名称）的</w:t>
      </w:r>
      <w:r>
        <w:rPr>
          <w:rFonts w:hint="eastAsia" w:ascii="宋体" w:hAnsi="宋体" w:eastAsia="宋体"/>
          <w:color w:val="000000"/>
          <w:sz w:val="22"/>
          <w:szCs w:val="22"/>
          <w:u w:val="single"/>
        </w:rPr>
        <w:t>　           　</w:t>
      </w:r>
      <w:r>
        <w:rPr>
          <w:rFonts w:hint="eastAsia" w:ascii="宋体" w:hAnsi="宋体" w:eastAsia="宋体"/>
          <w:color w:val="000000"/>
          <w:sz w:val="22"/>
          <w:szCs w:val="22"/>
        </w:rPr>
        <w:t>（供应商名称）在下面签字的</w:t>
      </w:r>
      <w:r>
        <w:rPr>
          <w:rFonts w:hint="eastAsia" w:ascii="宋体" w:hAnsi="宋体" w:eastAsia="宋体"/>
          <w:color w:val="000000"/>
          <w:sz w:val="22"/>
          <w:szCs w:val="22"/>
          <w:u w:val="single"/>
        </w:rPr>
        <w:t>　　　　  　</w:t>
      </w:r>
      <w:r>
        <w:rPr>
          <w:rFonts w:hint="eastAsia" w:ascii="宋体" w:hAnsi="宋体" w:eastAsia="宋体"/>
          <w:color w:val="000000"/>
          <w:sz w:val="22"/>
          <w:szCs w:val="22"/>
        </w:rPr>
        <w:t>（法定代表人姓名、职务）为本公司的合法代表人（须提供法定代表人身份证复印件）。</w:t>
      </w:r>
    </w:p>
    <w:p>
      <w:pPr>
        <w:spacing w:line="420" w:lineRule="exact"/>
        <w:rPr>
          <w:rFonts w:ascii="宋体" w:hAnsi="宋体" w:eastAsia="宋体"/>
          <w:color w:val="000000"/>
          <w:sz w:val="22"/>
          <w:szCs w:val="22"/>
        </w:rPr>
      </w:pPr>
      <w:r>
        <w:rPr>
          <w:rFonts w:hint="eastAsia" w:ascii="宋体" w:hAnsi="宋体" w:eastAsia="宋体"/>
          <w:color w:val="000000"/>
          <w:sz w:val="22"/>
          <w:szCs w:val="22"/>
        </w:rPr>
        <w:t>特此证明。</w:t>
      </w:r>
    </w:p>
    <w:p>
      <w:pPr>
        <w:spacing w:line="420" w:lineRule="exact"/>
        <w:rPr>
          <w:rFonts w:ascii="宋体" w:hAnsi="宋体" w:eastAsia="宋体"/>
          <w:color w:val="000000"/>
          <w:sz w:val="22"/>
          <w:szCs w:val="22"/>
        </w:rPr>
      </w:pPr>
    </w:p>
    <w:tbl>
      <w:tblPr>
        <w:tblStyle w:val="41"/>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420" w:lineRule="exact"/>
              <w:jc w:val="center"/>
              <w:rPr>
                <w:rFonts w:ascii="宋体" w:hAnsi="宋体" w:eastAsia="宋体"/>
                <w:color w:val="000000"/>
                <w:sz w:val="22"/>
                <w:szCs w:val="22"/>
              </w:rPr>
            </w:pPr>
            <w:r>
              <w:rPr>
                <w:rFonts w:hint="eastAsia" w:ascii="宋体" w:hAnsi="宋体" w:eastAsia="宋体"/>
                <w:color w:val="000000"/>
                <w:sz w:val="22"/>
                <w:szCs w:val="22"/>
              </w:rPr>
              <w:t>法定代表人身份证复印件（正、反面）粘贴处</w:t>
            </w:r>
          </w:p>
        </w:tc>
      </w:tr>
    </w:tbl>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r>
        <w:rPr>
          <w:rFonts w:hint="eastAsia" w:ascii="宋体" w:hAnsi="宋体" w:eastAsia="宋体"/>
          <w:color w:val="000000"/>
          <w:sz w:val="22"/>
          <w:szCs w:val="22"/>
        </w:rPr>
        <w:t>供应商名称（加盖公章）：</w:t>
      </w:r>
    </w:p>
    <w:p>
      <w:pPr>
        <w:spacing w:line="420" w:lineRule="exact"/>
        <w:rPr>
          <w:rFonts w:ascii="宋体" w:hAnsi="宋体" w:eastAsia="宋体"/>
          <w:color w:val="000000"/>
          <w:sz w:val="22"/>
          <w:szCs w:val="22"/>
        </w:rPr>
      </w:pPr>
      <w:r>
        <w:rPr>
          <w:rFonts w:hint="eastAsia" w:ascii="宋体" w:hAnsi="宋体" w:eastAsia="宋体"/>
          <w:color w:val="000000"/>
          <w:sz w:val="22"/>
          <w:szCs w:val="22"/>
        </w:rPr>
        <w:t>法定代表人（签名或盖私章）：</w:t>
      </w:r>
    </w:p>
    <w:p>
      <w:pPr>
        <w:spacing w:line="480" w:lineRule="exact"/>
        <w:ind w:right="880"/>
        <w:jc w:val="left"/>
        <w:rPr>
          <w:rFonts w:asciiTheme="minorEastAsia" w:hAnsiTheme="minorEastAsia" w:eastAsiaTheme="minorEastAsia"/>
          <w:sz w:val="22"/>
          <w:szCs w:val="22"/>
        </w:rPr>
      </w:pPr>
      <w:r>
        <w:rPr>
          <w:rFonts w:hint="eastAsia" w:ascii="宋体" w:hAnsi="宋体" w:eastAsia="宋体"/>
          <w:color w:val="000000"/>
          <w:sz w:val="22"/>
          <w:szCs w:val="22"/>
        </w:rPr>
        <w:t>日期：</w:t>
      </w:r>
    </w:p>
    <w:p>
      <w:pPr>
        <w:spacing w:line="480" w:lineRule="exact"/>
        <w:ind w:firstLine="440" w:firstLineChars="200"/>
        <w:rPr>
          <w:rFonts w:asciiTheme="minorEastAsia" w:hAnsiTheme="minorEastAsia" w:eastAsiaTheme="minorEastAsia"/>
          <w:sz w:val="22"/>
          <w:szCs w:val="22"/>
        </w:rPr>
        <w:sectPr>
          <w:type w:val="nextColumn"/>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六</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法定代表人授权书格式</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对于银行、保险、电信、邮政、铁路等行业以及获得总公司响应授权的分公司，可以提供响应分支机构负责人授权书）</w:t>
      </w:r>
    </w:p>
    <w:p>
      <w:pPr>
        <w:spacing w:before="240"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法定代表人授权书</w:t>
      </w:r>
    </w:p>
    <w:p>
      <w:pPr>
        <w:spacing w:line="420" w:lineRule="exact"/>
        <w:rPr>
          <w:rFonts w:ascii="宋体" w:hAnsi="宋体" w:eastAsia="宋体"/>
          <w:color w:val="000000"/>
          <w:sz w:val="22"/>
          <w:szCs w:val="22"/>
        </w:rPr>
      </w:pPr>
      <w:r>
        <w:rPr>
          <w:rFonts w:hint="eastAsia" w:ascii="宋体" w:hAnsi="宋体" w:eastAsia="宋体"/>
          <w:color w:val="000000"/>
          <w:sz w:val="22"/>
          <w:szCs w:val="22"/>
        </w:rPr>
        <w:t>致：东莞市中堂镇招投标服务所</w:t>
      </w:r>
    </w:p>
    <w:p>
      <w:pPr>
        <w:spacing w:line="420" w:lineRule="exact"/>
        <w:rPr>
          <w:rFonts w:ascii="宋体" w:hAnsi="宋体" w:eastAsia="宋体"/>
          <w:color w:val="000000"/>
          <w:sz w:val="22"/>
          <w:szCs w:val="22"/>
        </w:rPr>
      </w:pPr>
      <w:r>
        <w:rPr>
          <w:rFonts w:hint="eastAsia" w:ascii="宋体" w:hAnsi="宋体" w:eastAsia="宋体"/>
          <w:color w:val="000000"/>
          <w:sz w:val="22"/>
          <w:szCs w:val="22"/>
        </w:rPr>
        <w:t xml:space="preserve">    委托书声明：在下面签字的</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（法定代表人姓名、职务）代表             （供应商名称）委托在下面签字的</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（授权代表的姓名、职务）为本公司的合法代表人，就</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采购项目（采购编号：</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）磋商的相关服务的磋商和合同的执行，以本公司的名义处理一切与之有关的事宜（须提供授权代表身份证复印件）。</w:t>
      </w:r>
    </w:p>
    <w:p>
      <w:pPr>
        <w:spacing w:line="420" w:lineRule="exact"/>
        <w:rPr>
          <w:rFonts w:ascii="宋体" w:hAnsi="宋体" w:eastAsia="宋体"/>
          <w:color w:val="000000"/>
          <w:sz w:val="22"/>
          <w:szCs w:val="22"/>
        </w:rPr>
      </w:pPr>
      <w:r>
        <w:rPr>
          <w:rFonts w:hint="eastAsia" w:ascii="宋体" w:hAnsi="宋体" w:eastAsia="宋体"/>
          <w:color w:val="000000"/>
          <w:sz w:val="22"/>
          <w:szCs w:val="22"/>
        </w:rPr>
        <w:t>本委托书于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年</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月</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日签字生效。</w:t>
      </w:r>
    </w:p>
    <w:p>
      <w:pPr>
        <w:spacing w:line="420" w:lineRule="exact"/>
        <w:rPr>
          <w:rFonts w:ascii="宋体" w:hAnsi="宋体" w:eastAsia="宋体"/>
          <w:color w:val="000000"/>
          <w:sz w:val="22"/>
          <w:szCs w:val="22"/>
        </w:rPr>
      </w:pPr>
    </w:p>
    <w:tbl>
      <w:tblPr>
        <w:tblStyle w:val="41"/>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spacing w:line="420" w:lineRule="exact"/>
              <w:rPr>
                <w:rFonts w:ascii="宋体" w:hAnsi="宋体" w:eastAsia="宋体"/>
                <w:color w:val="000000"/>
                <w:sz w:val="22"/>
                <w:szCs w:val="22"/>
              </w:rPr>
            </w:pPr>
            <w:r>
              <w:rPr>
                <w:rFonts w:hint="eastAsia" w:ascii="宋体" w:hAnsi="宋体" w:eastAsia="宋体"/>
                <w:color w:val="000000"/>
                <w:sz w:val="22"/>
                <w:szCs w:val="22"/>
              </w:rPr>
              <w:t>授权代表人身份证复印件（正、反面）粘贴处</w:t>
            </w:r>
          </w:p>
        </w:tc>
      </w:tr>
    </w:tbl>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ind w:firstLine="1320" w:firstLineChars="600"/>
        <w:rPr>
          <w:rFonts w:ascii="宋体" w:hAnsi="宋体" w:eastAsia="宋体"/>
          <w:color w:val="000000"/>
          <w:sz w:val="22"/>
          <w:szCs w:val="22"/>
        </w:rPr>
      </w:pPr>
    </w:p>
    <w:p>
      <w:pPr>
        <w:spacing w:line="420" w:lineRule="exact"/>
        <w:rPr>
          <w:rFonts w:ascii="宋体" w:hAnsi="宋体" w:eastAsia="宋体"/>
          <w:color w:val="000000"/>
          <w:sz w:val="22"/>
          <w:szCs w:val="22"/>
        </w:rPr>
      </w:pPr>
      <w:r>
        <w:rPr>
          <w:rFonts w:hint="eastAsia" w:ascii="宋体" w:hAnsi="宋体" w:eastAsia="宋体"/>
          <w:color w:val="000000"/>
          <w:sz w:val="22"/>
          <w:szCs w:val="22"/>
        </w:rPr>
        <w:t>供应商名称（加盖公章）：</w:t>
      </w:r>
    </w:p>
    <w:p>
      <w:pPr>
        <w:spacing w:line="420" w:lineRule="exact"/>
        <w:rPr>
          <w:rFonts w:ascii="宋体" w:hAnsi="宋体" w:eastAsia="宋体"/>
          <w:color w:val="000000"/>
          <w:sz w:val="22"/>
          <w:szCs w:val="22"/>
        </w:rPr>
      </w:pPr>
      <w:r>
        <w:rPr>
          <w:rFonts w:hint="eastAsia" w:ascii="宋体" w:hAnsi="宋体" w:eastAsia="宋体"/>
          <w:color w:val="000000"/>
          <w:sz w:val="22"/>
          <w:szCs w:val="22"/>
        </w:rPr>
        <w:t>法定代表人（签名或盖私章）：</w:t>
      </w:r>
    </w:p>
    <w:p>
      <w:pPr>
        <w:spacing w:line="420" w:lineRule="exact"/>
        <w:rPr>
          <w:rFonts w:ascii="宋体" w:hAnsi="宋体" w:eastAsia="宋体"/>
          <w:color w:val="000000"/>
          <w:sz w:val="22"/>
          <w:szCs w:val="22"/>
        </w:rPr>
      </w:pPr>
      <w:r>
        <w:rPr>
          <w:rFonts w:hint="eastAsia" w:ascii="宋体" w:hAnsi="宋体" w:eastAsia="宋体"/>
          <w:color w:val="000000"/>
          <w:sz w:val="22"/>
          <w:szCs w:val="22"/>
        </w:rPr>
        <w:t>授权代表（签名或盖私章）：</w:t>
      </w:r>
    </w:p>
    <w:p>
      <w:pPr>
        <w:spacing w:line="480"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r>
        <w:rPr>
          <w:rFonts w:hint="eastAsia" w:ascii="宋体" w:hAnsi="宋体" w:eastAsia="宋体"/>
          <w:color w:val="000000"/>
          <w:sz w:val="22"/>
          <w:szCs w:val="22"/>
        </w:rPr>
        <w:t>日期：</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七</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响应保证金</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磋商文件要求递交响应保证金的，响应供应商应在此提供保证金的凭证的复印件。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八</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提供具有独立承担民事责任的能力的证明材料</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九</w:t>
      </w:r>
      <w:r>
        <w:rPr>
          <w:rFonts w:asciiTheme="minorEastAsia" w:hAnsiTheme="minorEastAsia" w:eastAsiaTheme="minorEastAsia"/>
          <w:sz w:val="22"/>
          <w:szCs w:val="22"/>
        </w:rPr>
        <w:t>：</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资格性审查要求的其他资质证明文件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1、营业执照（或事业法人登记证或身份证等相关证明）副本复印件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2、财务状况报告或基本开户行出具的资信证明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3、响应截止日前6个月内任意1个月依法缴纳税收和社会保障资金的相关材料（如依法免税或不需要缴纳社会保障资金的，提供相应证明材料）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4、设备及专业技术能力情况表</w:t>
      </w:r>
    </w:p>
    <w:tbl>
      <w:tblPr>
        <w:tblStyle w:val="129"/>
        <w:tblpPr w:leftFromText="180" w:rightFromText="180" w:vertAnchor="page" w:horzAnchor="margin" w:tblpY="5359"/>
        <w:tblW w:w="8505"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8"/>
        <w:gridCol w:w="4005"/>
        <w:gridCol w:w="2389"/>
        <w:gridCol w:w="1403"/>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27" w:hRule="exact"/>
        </w:trPr>
        <w:tc>
          <w:tcPr>
            <w:tcW w:w="8505" w:type="dxa"/>
            <w:gridSpan w:val="4"/>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我单位为本项目实施提供以下设备和专业技术人员：</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4" w:hRule="exact"/>
        </w:trPr>
        <w:tc>
          <w:tcPr>
            <w:tcW w:w="708" w:type="dxa"/>
            <w:shd w:val="clear" w:color="auto" w:fill="auto"/>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序号</w:t>
            </w:r>
          </w:p>
        </w:tc>
        <w:tc>
          <w:tcPr>
            <w:tcW w:w="4005" w:type="dxa"/>
            <w:shd w:val="clear" w:color="auto" w:fill="auto"/>
          </w:tcPr>
          <w:p>
            <w:pPr>
              <w:autoSpaceDE/>
              <w:autoSpaceDN/>
              <w:spacing w:line="480" w:lineRule="exact"/>
              <w:ind w:firstLine="660" w:firstLineChars="3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设备名称或专业技术人员</w:t>
            </w:r>
          </w:p>
        </w:tc>
        <w:tc>
          <w:tcPr>
            <w:tcW w:w="2389" w:type="dxa"/>
            <w:shd w:val="clear" w:color="auto" w:fill="auto"/>
          </w:tcPr>
          <w:p>
            <w:pPr>
              <w:autoSpaceDE/>
              <w:autoSpaceDN/>
              <w:spacing w:line="480" w:lineRule="exact"/>
              <w:ind w:firstLine="660" w:firstLineChars="3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数量及单位</w:t>
            </w: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备注</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0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1</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8"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2</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3</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70" w:hRule="exact"/>
        </w:trPr>
        <w:tc>
          <w:tcPr>
            <w:tcW w:w="708" w:type="dxa"/>
            <w:shd w:val="clear" w:color="auto" w:fill="auto"/>
          </w:tcPr>
          <w:p>
            <w:pPr>
              <w:autoSpaceDE/>
              <w:autoSpaceDN/>
              <w:spacing w:line="480" w:lineRule="exact"/>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sectPr>
          <w:footerReference r:id="rId8" w:type="default"/>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格式十：（以下格式文件由供应商根据需要选用）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中小企业声明函（承接本项目服务为中小企业时提交本函，所属行业应符合采购文件中明确的本项目所属行业）</w:t>
      </w:r>
    </w:p>
    <w:p>
      <w:pPr>
        <w:spacing w:line="480" w:lineRule="exact"/>
        <w:ind w:firstLine="442" w:firstLineChars="200"/>
        <w:jc w:val="center"/>
        <w:rPr>
          <w:rFonts w:asciiTheme="minorEastAsia" w:hAnsiTheme="minorEastAsia" w:eastAsiaTheme="minorEastAsia"/>
          <w:sz w:val="22"/>
          <w:szCs w:val="22"/>
        </w:rPr>
      </w:pPr>
      <w:r>
        <w:rPr>
          <w:rFonts w:asciiTheme="minorEastAsia" w:hAnsiTheme="minorEastAsia" w:eastAsiaTheme="minorEastAsia"/>
          <w:b/>
          <w:sz w:val="22"/>
          <w:szCs w:val="22"/>
        </w:rPr>
        <w:t>中小企业声明函（</w:t>
      </w:r>
      <w:r>
        <w:rPr>
          <w:rFonts w:hint="eastAsia" w:asciiTheme="minorEastAsia" w:hAnsiTheme="minorEastAsia" w:eastAsiaTheme="minorEastAsia"/>
          <w:b/>
          <w:sz w:val="22"/>
          <w:szCs w:val="22"/>
        </w:rPr>
        <w:t>服务</w:t>
      </w:r>
      <w:r>
        <w:rPr>
          <w:rFonts w:asciiTheme="minorEastAsia" w:hAnsiTheme="minorEastAsia" w:eastAsiaTheme="minorEastAsia"/>
          <w:b/>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本公司（联合体）郑重声明，根据《政府采购促进中小企业发展管理办法》（财库﹝2020﹞4 6 号）的规定，本公司（联合体）参加</w:t>
      </w:r>
      <w:r>
        <w:rPr>
          <w:rFonts w:asciiTheme="minorEastAsia" w:hAnsiTheme="minorEastAsia" w:eastAsiaTheme="minorEastAsia"/>
          <w:i/>
          <w:sz w:val="22"/>
          <w:szCs w:val="22"/>
          <w:u w:val="single"/>
        </w:rPr>
        <w:t>（单位名称）</w:t>
      </w:r>
      <w:r>
        <w:rPr>
          <w:rFonts w:asciiTheme="minorEastAsia" w:hAnsiTheme="minorEastAsia" w:eastAsiaTheme="minorEastAsia"/>
          <w:sz w:val="22"/>
          <w:szCs w:val="22"/>
        </w:rPr>
        <w:t>的</w:t>
      </w:r>
      <w:r>
        <w:rPr>
          <w:rFonts w:asciiTheme="minorEastAsia" w:hAnsiTheme="minorEastAsia" w:eastAsiaTheme="minorEastAsia"/>
          <w:i/>
          <w:sz w:val="22"/>
          <w:szCs w:val="22"/>
          <w:u w:val="single"/>
        </w:rPr>
        <w:t>（项目名称）</w:t>
      </w:r>
      <w:r>
        <w:rPr>
          <w:rFonts w:asciiTheme="minorEastAsia" w:hAnsiTheme="minorEastAsia" w:eastAsiaTheme="minorEastAsia"/>
          <w:sz w:val="22"/>
          <w:szCs w:val="22"/>
        </w:rPr>
        <w:t>采购活动，服务全部由符合政策要求的中小企业承接。相关企业（含联合体中的中小企业、签订分包意向协议的中小企业）的具体情况如下：</w:t>
      </w: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i/>
          <w:sz w:val="22"/>
          <w:szCs w:val="22"/>
          <w:u w:val="single"/>
        </w:rPr>
        <w:t>（标的名称）</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rPr>
        <w:t>，属于</w:t>
      </w:r>
      <w:r>
        <w:rPr>
          <w:rFonts w:asciiTheme="minorEastAsia" w:hAnsiTheme="minorEastAsia" w:eastAsiaTheme="minorEastAsia"/>
          <w:i/>
          <w:sz w:val="22"/>
          <w:szCs w:val="22"/>
          <w:u w:val="single"/>
        </w:rPr>
        <w:t>（采购文件中明确的所属行业）</w:t>
      </w:r>
      <w:r>
        <w:rPr>
          <w:rFonts w:asciiTheme="minorEastAsia" w:hAnsiTheme="minorEastAsia" w:eastAsiaTheme="minorEastAsia"/>
          <w:sz w:val="22"/>
          <w:szCs w:val="22"/>
        </w:rPr>
        <w:t>；承建（承接）企业为</w:t>
      </w:r>
      <w:r>
        <w:rPr>
          <w:rFonts w:asciiTheme="minorEastAsia" w:hAnsiTheme="minorEastAsia" w:eastAsiaTheme="minorEastAsia"/>
          <w:i/>
          <w:sz w:val="22"/>
          <w:szCs w:val="22"/>
          <w:u w:val="single"/>
        </w:rPr>
        <w:t>（企业名称）</w:t>
      </w:r>
      <w:r>
        <w:rPr>
          <w:rFonts w:asciiTheme="minorEastAsia" w:hAnsiTheme="minorEastAsia" w:eastAsiaTheme="minorEastAsia"/>
          <w:sz w:val="22"/>
          <w:szCs w:val="22"/>
        </w:rPr>
        <w:t>，从业人员</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人，营业收入为</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万元，资产总额为</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万元，属于</w:t>
      </w:r>
      <w:r>
        <w:rPr>
          <w:rFonts w:asciiTheme="minorEastAsia" w:hAnsiTheme="minorEastAsia" w:eastAsiaTheme="minorEastAsia"/>
          <w:i/>
          <w:sz w:val="22"/>
          <w:szCs w:val="22"/>
          <w:u w:val="single"/>
        </w:rPr>
        <w:t>（中型企业、 小型企业、微型企业）</w:t>
      </w: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i/>
          <w:sz w:val="22"/>
          <w:szCs w:val="22"/>
          <w:u w:val="single"/>
        </w:rPr>
        <w:t>（标的名称）</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rPr>
        <w:t>，属于</w:t>
      </w:r>
      <w:r>
        <w:rPr>
          <w:rFonts w:asciiTheme="minorEastAsia" w:hAnsiTheme="minorEastAsia" w:eastAsiaTheme="minorEastAsia"/>
          <w:i/>
          <w:sz w:val="22"/>
          <w:szCs w:val="22"/>
          <w:u w:val="single"/>
        </w:rPr>
        <w:t>（采购文件中明确的所属行业）</w:t>
      </w:r>
      <w:r>
        <w:rPr>
          <w:rFonts w:asciiTheme="minorEastAsia" w:hAnsiTheme="minorEastAsia" w:eastAsiaTheme="minorEastAsia"/>
          <w:sz w:val="22"/>
          <w:szCs w:val="22"/>
        </w:rPr>
        <w:t>；承建（承接）企业为（</w:t>
      </w:r>
      <w:r>
        <w:rPr>
          <w:rFonts w:asciiTheme="minorEastAsia" w:hAnsiTheme="minorEastAsia" w:eastAsiaTheme="minorEastAsia"/>
          <w:i/>
          <w:sz w:val="22"/>
          <w:szCs w:val="22"/>
          <w:u w:val="single"/>
        </w:rPr>
        <w:t>企业名称）</w:t>
      </w:r>
      <w:r>
        <w:rPr>
          <w:rFonts w:asciiTheme="minorEastAsia" w:hAnsiTheme="minorEastAsia" w:eastAsiaTheme="minorEastAsia"/>
          <w:sz w:val="22"/>
          <w:szCs w:val="22"/>
        </w:rPr>
        <w:t>，从业人员</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人，营业收入为</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万元，资产总额为</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万元，属于</w:t>
      </w:r>
      <w:r>
        <w:rPr>
          <w:rFonts w:asciiTheme="minorEastAsia" w:hAnsiTheme="minorEastAsia" w:eastAsiaTheme="minorEastAsia"/>
          <w:i/>
          <w:sz w:val="22"/>
          <w:szCs w:val="22"/>
          <w:u w:val="single"/>
        </w:rPr>
        <w:t>（中型企业、  小型企业、微型企业）</w:t>
      </w: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以上企业，不属于大企业的分支机构，不存在控股股东为大企业的情形，也不存在与大企业的负责人为同一人的情形。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本企业对上述声明内容的真实性负责。如有虚假，将依法承担相应责任。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 xml:space="preserve">企业名称（盖章）： </w:t>
      </w:r>
    </w:p>
    <w:p>
      <w:pPr>
        <w:spacing w:line="480" w:lineRule="exact"/>
        <w:ind w:right="440" w:firstLine="6710" w:firstLineChars="3050"/>
        <w:rPr>
          <w:rFonts w:asciiTheme="minorEastAsia" w:hAnsiTheme="minorEastAsia" w:eastAsiaTheme="minorEastAsia"/>
          <w:sz w:val="22"/>
          <w:szCs w:val="22"/>
        </w:rPr>
      </w:pPr>
      <w:r>
        <w:rPr>
          <w:rFonts w:asciiTheme="minorEastAsia" w:hAnsiTheme="minorEastAsia" w:eastAsiaTheme="minorEastAsia"/>
          <w:sz w:val="22"/>
          <w:szCs w:val="22"/>
        </w:rPr>
        <w:t>日 期：</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20" w:firstLineChars="200"/>
        <w:rPr>
          <w:rFonts w:asciiTheme="minorEastAsia" w:hAnsiTheme="minorEastAsia" w:eastAsiaTheme="minorEastAsia"/>
          <w:sz w:val="22"/>
          <w:szCs w:val="22"/>
        </w:rPr>
      </w:pPr>
      <w:r>
        <w:rPr>
          <w:rFonts w:asciiTheme="minorEastAsia" w:hAnsiTheme="minorEastAsia" w:eastAsiaTheme="minorEastAsia"/>
          <w:sz w:val="21"/>
          <w:szCs w:val="22"/>
        </w:rPr>
        <w:t>注：</w:t>
      </w:r>
    </w:p>
    <w:p>
      <w:pPr>
        <w:spacing w:line="480" w:lineRule="exact"/>
        <w:ind w:firstLine="420" w:firstLineChars="200"/>
        <w:rPr>
          <w:rFonts w:asciiTheme="minorEastAsia" w:hAnsiTheme="minorEastAsia" w:eastAsiaTheme="minorEastAsia"/>
          <w:sz w:val="21"/>
          <w:szCs w:val="22"/>
        </w:rPr>
      </w:pPr>
      <w:r>
        <w:rPr>
          <w:rFonts w:asciiTheme="minorEastAsia" w:hAnsiTheme="minorEastAsia" w:eastAsiaTheme="minorEastAsia"/>
          <w:sz w:val="21"/>
          <w:szCs w:val="22"/>
        </w:rPr>
        <w:t>1.从业人员、营业收入、资产总额填报上一年度数据，无上一年度数据的新成立企业可不填报。</w:t>
      </w:r>
    </w:p>
    <w:p>
      <w:pPr>
        <w:spacing w:line="360" w:lineRule="auto"/>
        <w:ind w:firstLine="735" w:firstLineChars="350"/>
        <w:rPr>
          <w:rFonts w:ascii="宋体" w:hAnsi="宋体" w:eastAsia="宋体"/>
          <w:sz w:val="20"/>
        </w:rPr>
      </w:pPr>
      <w:r>
        <w:rPr>
          <w:rFonts w:asciiTheme="minorEastAsia" w:hAnsiTheme="minorEastAsia" w:eastAsiaTheme="minorEastAsia"/>
          <w:sz w:val="21"/>
          <w:szCs w:val="22"/>
        </w:rPr>
        <w:t>2.投标供应商应当自行核实是否属于小微企业，并认真填写声明函，若有虚假将追究其责任。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一</w:t>
      </w:r>
      <w:r>
        <w:rPr>
          <w:rFonts w:asciiTheme="minorEastAsia" w:hAnsiTheme="minorEastAsia" w:eastAsiaTheme="minorEastAsia"/>
          <w:sz w:val="22"/>
          <w:szCs w:val="22"/>
        </w:rPr>
        <w:t>：（以下格式文件由供应商根据需要选用）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监狱企业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提供由监狱管理局、戒毒管理局（含新疆生产建设兵团）出具的属于监狱企业的证明文件。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二</w:t>
      </w:r>
      <w:r>
        <w:rPr>
          <w:rFonts w:asciiTheme="minorEastAsia" w:hAnsiTheme="minorEastAsia" w:eastAsiaTheme="minorEastAsia"/>
          <w:sz w:val="22"/>
          <w:szCs w:val="22"/>
        </w:rPr>
        <w:t>：（以下格式文件由供应商根据需要选用）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残疾人福利性单位声明函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eastAsiaTheme="minorEastAsia"/>
          <w:sz w:val="22"/>
          <w:szCs w:val="22"/>
          <w:u w:val="single"/>
        </w:rPr>
        <w:t xml:space="preserve">   单位</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rPr>
        <w:t>的</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sz w:val="22"/>
          <w:szCs w:val="22"/>
        </w:rPr>
        <w:t>项目采购活动提供本单位制造的货物（由本单位承担工程/提供服务），或者提供其他残疾人福利性单位制造的货物（不包括使用非残疾人福利性单位注册商标的货物）。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本单位对上述声明的真实性负责。如有虚假，将依法承担相应责任。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jc w:val="right"/>
        <w:rPr>
          <w:rFonts w:asciiTheme="minorEastAsia" w:hAnsiTheme="minorEastAsia" w:eastAsiaTheme="minorEastAsia"/>
          <w:sz w:val="22"/>
          <w:szCs w:val="22"/>
        </w:rPr>
      </w:pPr>
      <w:r>
        <w:rPr>
          <w:rFonts w:asciiTheme="minorEastAsia" w:hAnsiTheme="minorEastAsia" w:eastAsiaTheme="minorEastAsia"/>
          <w:sz w:val="22"/>
          <w:szCs w:val="22"/>
        </w:rPr>
        <w:t>单位名称（盖章）：</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 期：</w:t>
      </w:r>
    </w:p>
    <w:p>
      <w:pPr>
        <w:jc w:val="right"/>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三</w:t>
      </w:r>
      <w:r>
        <w:rPr>
          <w:rFonts w:asciiTheme="minorEastAsia" w:hAnsiTheme="minorEastAsia" w:eastAsiaTheme="minorEastAsia"/>
          <w:sz w:val="22"/>
          <w:szCs w:val="22"/>
        </w:rPr>
        <w:t>：（以下格式文件由供应商根据需要选用）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联合体共同响应协议书</w:t>
      </w:r>
    </w:p>
    <w:p>
      <w:pPr>
        <w:pStyle w:val="16"/>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立约方：（甲公司全称）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（乙公司全称）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（……公司全称）</w:t>
      </w:r>
    </w:p>
    <w:p>
      <w:pPr>
        <w:spacing w:before="213" w:line="252" w:lineRule="exact"/>
        <w:ind w:left="106" w:right="134"/>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自愿组成联合体，以一个响应供应商的身份共同参加</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的响应活动。经各方充分协商一致，就项目的响应和</w:t>
      </w:r>
      <w:r>
        <w:rPr>
          <w:rFonts w:asciiTheme="minorEastAsia" w:hAnsiTheme="minorEastAsia" w:eastAsiaTheme="minorEastAsia"/>
          <w:sz w:val="22"/>
          <w:szCs w:val="22"/>
        </w:rPr>
        <w:t>合同实施阶段的有关事务协商一致订立协议如下：</w:t>
      </w:r>
    </w:p>
    <w:p>
      <w:pPr>
        <w:pStyle w:val="134"/>
        <w:spacing w:before="148"/>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一、联合体各方关系</w:t>
      </w:r>
    </w:p>
    <w:p>
      <w:pPr>
        <w:spacing w:before="240"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共同组成一个联合体，以一个响应供应商的身份共同参 加本项目的响应。</w:t>
      </w: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作为联合体成员，若成交，联合体各 方共同与</w:t>
      </w:r>
      <w:r>
        <w:rPr>
          <w:rFonts w:asciiTheme="minorEastAsia" w:hAnsiTheme="minorEastAsia" w:eastAsiaTheme="minorEastAsia"/>
          <w:sz w:val="22"/>
          <w:szCs w:val="22"/>
          <w:u w:val="single"/>
        </w:rPr>
        <w:t>（采购人）</w:t>
      </w:r>
      <w:r>
        <w:rPr>
          <w:rFonts w:asciiTheme="minorEastAsia" w:hAnsiTheme="minorEastAsia" w:eastAsiaTheme="minorEastAsia"/>
          <w:sz w:val="22"/>
          <w:szCs w:val="22"/>
        </w:rPr>
        <w:t>签订政府采购合同。</w:t>
      </w:r>
    </w:p>
    <w:p>
      <w:pPr>
        <w:spacing w:before="148"/>
        <w:ind w:left="106"/>
        <w:rPr>
          <w:rFonts w:asciiTheme="minorEastAsia" w:hAnsiTheme="minorEastAsia" w:eastAsiaTheme="minorEastAsia"/>
          <w:sz w:val="22"/>
          <w:szCs w:val="22"/>
        </w:rPr>
      </w:pPr>
      <w:r>
        <w:rPr>
          <w:rFonts w:asciiTheme="minorEastAsia" w:hAnsiTheme="minorEastAsia" w:eastAsiaTheme="minorEastAsia"/>
          <w:sz w:val="22"/>
          <w:szCs w:val="22"/>
        </w:rPr>
        <w:t>二、联合体内部有关事项约定如下：</w:t>
      </w:r>
    </w:p>
    <w:p>
      <w:pPr>
        <w:pStyle w:val="102"/>
        <w:numPr>
          <w:ilvl w:val="0"/>
          <w:numId w:val="5"/>
        </w:numPr>
        <w:tabs>
          <w:tab w:val="left" w:pos="311"/>
          <w:tab w:val="left" w:pos="1009"/>
        </w:tabs>
        <w:autoSpaceDE w:val="0"/>
        <w:autoSpaceDN w:val="0"/>
        <w:spacing w:before="169"/>
        <w:ind w:firstLine="0" w:firstLineChars="0"/>
        <w:rPr>
          <w:rFonts w:asciiTheme="minorEastAsia" w:hAnsiTheme="minorEastAsia" w:eastAsiaTheme="minorEastAsia"/>
          <w:sz w:val="22"/>
        </w:rPr>
      </w:pPr>
      <w:r>
        <w:rPr>
          <w:rFonts w:asciiTheme="minorEastAsia" w:hAnsiTheme="minorEastAsia" w:eastAsiaTheme="minorEastAsia"/>
          <w:w w:val="102"/>
          <w:sz w:val="22"/>
          <w:u w:val="single"/>
        </w:rPr>
        <w:t xml:space="preserve"> </w:t>
      </w:r>
      <w:r>
        <w:rPr>
          <w:rFonts w:asciiTheme="minorEastAsia" w:hAnsiTheme="minorEastAsia" w:eastAsiaTheme="minorEastAsia"/>
          <w:sz w:val="22"/>
          <w:u w:val="single"/>
        </w:rPr>
        <w:tab/>
      </w:r>
      <w:r>
        <w:rPr>
          <w:rFonts w:asciiTheme="minorEastAsia" w:hAnsiTheme="minorEastAsia" w:eastAsiaTheme="minorEastAsia"/>
          <w:sz w:val="22"/>
        </w:rPr>
        <w:t>作为联合体的牵头单位，代表联合体双方负责响应和合同实施阶段的主办、协调工作。</w:t>
      </w:r>
    </w:p>
    <w:p>
      <w:pPr>
        <w:pStyle w:val="102"/>
        <w:numPr>
          <w:ilvl w:val="0"/>
          <w:numId w:val="5"/>
        </w:numPr>
        <w:tabs>
          <w:tab w:val="left" w:pos="371"/>
        </w:tabs>
        <w:autoSpaceDE w:val="0"/>
        <w:autoSpaceDN w:val="0"/>
        <w:spacing w:before="213" w:line="252" w:lineRule="exact"/>
        <w:ind w:right="254" w:firstLine="0" w:firstLineChars="0"/>
        <w:jc w:val="left"/>
        <w:rPr>
          <w:rFonts w:asciiTheme="minorEastAsia" w:hAnsiTheme="minorEastAsia" w:eastAsiaTheme="minorEastAsia"/>
          <w:sz w:val="22"/>
        </w:rPr>
      </w:pPr>
      <w:r>
        <w:rPr>
          <w:rFonts w:asciiTheme="minorEastAsia" w:hAnsiTheme="minorEastAsia" w:eastAsiaTheme="minorEastAsia"/>
          <w:sz w:val="22"/>
        </w:rPr>
        <w:t>联合体将严格按照文件的各项要求，递交响应文件，切实执行一切合同文件，共同承担合同规定的一切义务 和责任，同时按照内部职责的划分，承担自身所负的责任和风险，在法律在承担连带责任。</w:t>
      </w:r>
    </w:p>
    <w:p>
      <w:pPr>
        <w:pStyle w:val="102"/>
        <w:numPr>
          <w:ilvl w:val="0"/>
          <w:numId w:val="5"/>
        </w:numPr>
        <w:tabs>
          <w:tab w:val="left" w:pos="371"/>
        </w:tabs>
        <w:autoSpaceDE w:val="0"/>
        <w:autoSpaceDN w:val="0"/>
        <w:spacing w:before="148"/>
        <w:ind w:left="370" w:hanging="264" w:firstLineChars="0"/>
        <w:rPr>
          <w:rFonts w:asciiTheme="minorEastAsia" w:hAnsiTheme="minorEastAsia" w:eastAsiaTheme="minorEastAsia"/>
          <w:sz w:val="22"/>
        </w:rPr>
      </w:pPr>
      <w:r>
        <w:rPr>
          <w:rFonts w:asciiTheme="minorEastAsia" w:hAnsiTheme="minorEastAsia" w:eastAsiaTheme="minorEastAsia"/>
          <w:sz w:val="22"/>
        </w:rPr>
        <w:t>如果本联合体成交，（甲公司全称）负责本项目         部分，（乙公司全称）负责本项目          部分。</w:t>
      </w:r>
    </w:p>
    <w:p>
      <w:pPr>
        <w:spacing w:before="212" w:line="252" w:lineRule="exact"/>
        <w:ind w:left="106" w:right="183"/>
        <w:rPr>
          <w:rFonts w:asciiTheme="minorEastAsia" w:hAnsiTheme="minorEastAsia" w:eastAsiaTheme="minorEastAsia"/>
          <w:sz w:val="22"/>
          <w:szCs w:val="22"/>
        </w:rPr>
      </w:pPr>
      <w:r>
        <w:rPr>
          <w:rFonts w:asciiTheme="minorEastAsia" w:hAnsiTheme="minorEastAsia" w:eastAsiaTheme="minorEastAsia"/>
          <w:w w:val="129"/>
          <w:sz w:val="22"/>
          <w:szCs w:val="22"/>
        </w:rPr>
        <w:t>4</w:t>
      </w:r>
      <w:r>
        <w:rPr>
          <w:rFonts w:asciiTheme="minorEastAsia" w:hAnsiTheme="minorEastAsia" w:eastAsiaTheme="minorEastAsia"/>
          <w:w w:val="64"/>
          <w:sz w:val="22"/>
          <w:szCs w:val="22"/>
        </w:rPr>
        <w:t>.</w:t>
      </w:r>
      <w:r>
        <w:rPr>
          <w:rFonts w:asciiTheme="minorEastAsia" w:hAnsiTheme="minorEastAsia" w:eastAsiaTheme="minorEastAsia"/>
          <w:w w:val="102"/>
          <w:sz w:val="22"/>
          <w:szCs w:val="22"/>
        </w:rPr>
        <w:t>如成交，联合体各方共同与</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签订合同书，并就成交项目向采购人负责有连带</w:t>
      </w:r>
      <w:r>
        <w:rPr>
          <w:rFonts w:asciiTheme="minorEastAsia" w:hAnsiTheme="minorEastAsia" w:eastAsiaTheme="minorEastAsia"/>
          <w:sz w:val="22"/>
          <w:szCs w:val="22"/>
        </w:rPr>
        <w:t>的和各自的法律责任；</w:t>
      </w:r>
    </w:p>
    <w:p>
      <w:pPr>
        <w:pStyle w:val="102"/>
        <w:tabs>
          <w:tab w:val="left" w:pos="371"/>
        </w:tabs>
        <w:autoSpaceDE w:val="0"/>
        <w:autoSpaceDN w:val="0"/>
        <w:spacing w:before="213" w:line="252" w:lineRule="exact"/>
        <w:ind w:left="106" w:right="254" w:firstLine="0" w:firstLineChars="0"/>
        <w:jc w:val="left"/>
        <w:rPr>
          <w:rFonts w:asciiTheme="minorEastAsia" w:hAnsiTheme="minorEastAsia" w:eastAsiaTheme="minorEastAsia"/>
          <w:sz w:val="22"/>
        </w:rPr>
      </w:pPr>
      <w:r>
        <w:rPr>
          <w:rFonts w:asciiTheme="minorEastAsia" w:hAnsiTheme="minorEastAsia" w:eastAsiaTheme="minorEastAsia"/>
          <w:sz w:val="22"/>
        </w:rPr>
        <w:t>5.联合体成员    （公司全称）</w:t>
      </w:r>
      <w:r>
        <w:rPr>
          <w:rFonts w:asciiTheme="minorEastAsia" w:hAnsiTheme="minorEastAsia" w:eastAsiaTheme="minorEastAsia"/>
          <w:sz w:val="22"/>
        </w:rPr>
        <w:tab/>
      </w:r>
      <w:r>
        <w:rPr>
          <w:rFonts w:asciiTheme="minorEastAsia" w:hAnsiTheme="minorEastAsia" w:eastAsiaTheme="minorEastAsia"/>
          <w:sz w:val="22"/>
        </w:rPr>
        <w:t xml:space="preserve">为（请填写：小型、微型）企业，将承担合同总金额 </w:t>
      </w:r>
      <w:r>
        <w:rPr>
          <w:rFonts w:asciiTheme="minorEastAsia" w:hAnsiTheme="minorEastAsia" w:eastAsiaTheme="minorEastAsia"/>
          <w:sz w:val="22"/>
        </w:rPr>
        <w:tab/>
      </w:r>
      <w:r>
        <w:rPr>
          <w:rFonts w:asciiTheme="minorEastAsia" w:hAnsiTheme="minorEastAsia" w:eastAsiaTheme="minorEastAsia"/>
          <w:sz w:val="22"/>
        </w:rPr>
        <w:t>%的工作内容（联合体成员中有小型、微型企业时适用）。</w:t>
      </w:r>
    </w:p>
    <w:p>
      <w:pPr>
        <w:spacing w:before="191"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rPr>
        <w:t>三、联合体各方不得再以自己名义参与本项目响应，联合体各方不能作为其它联合体或单独响应单位的项目组 成员参加本项目响应。因发生上述问题导致联合体响应成为无效报价，联合体的其他成员可追究其违约责任和 经济损失。</w:t>
      </w:r>
    </w:p>
    <w:p>
      <w:pPr>
        <w:spacing w:before="191" w:line="252" w:lineRule="exact"/>
        <w:ind w:left="106" w:right="505"/>
        <w:rPr>
          <w:rFonts w:asciiTheme="minorEastAsia" w:hAnsiTheme="minorEastAsia" w:eastAsiaTheme="minorEastAsia"/>
          <w:sz w:val="22"/>
          <w:szCs w:val="22"/>
        </w:rPr>
      </w:pPr>
      <w:r>
        <w:rPr>
          <w:rFonts w:asciiTheme="minorEastAsia" w:hAnsiTheme="minorEastAsia" w:eastAsiaTheme="minorEastAsia"/>
          <w:sz w:val="22"/>
          <w:szCs w:val="22"/>
        </w:rPr>
        <w:t>四、联合体如因违约过失责任而导致采购人经济损失或被索赔时，本联合体任何一方均同意无条件优先清偿采 购人的一切债务和经济赔偿。</w:t>
      </w:r>
    </w:p>
    <w:p>
      <w:pPr>
        <w:spacing w:before="147"/>
        <w:ind w:left="106"/>
        <w:rPr>
          <w:rFonts w:asciiTheme="minorEastAsia" w:hAnsiTheme="minorEastAsia" w:eastAsiaTheme="minorEastAsia"/>
          <w:sz w:val="22"/>
          <w:szCs w:val="22"/>
        </w:rPr>
      </w:pPr>
      <w:r>
        <w:rPr>
          <w:rFonts w:asciiTheme="minorEastAsia" w:hAnsiTheme="minorEastAsia" w:eastAsiaTheme="minorEastAsia"/>
          <w:sz w:val="22"/>
          <w:szCs w:val="22"/>
        </w:rPr>
        <w:t>五、本协议在自签署之日起生效，有效期内有效，如获成交资格，合同有效期延续至合同履行完毕之日。</w:t>
      </w:r>
    </w:p>
    <w:p>
      <w:pPr>
        <w:pStyle w:val="16"/>
        <w:spacing w:before="2"/>
        <w:rPr>
          <w:rFonts w:asciiTheme="minorEastAsia" w:hAnsiTheme="minorEastAsia" w:eastAsiaTheme="minorEastAsia"/>
          <w:sz w:val="22"/>
          <w:szCs w:val="22"/>
        </w:rPr>
      </w:pPr>
    </w:p>
    <w:p>
      <w:pPr>
        <w:spacing w:before="1" w:line="252" w:lineRule="exact"/>
        <w:ind w:left="106" w:right="239"/>
        <w:rPr>
          <w:rFonts w:asciiTheme="minorEastAsia" w:hAnsiTheme="minorEastAsia" w:eastAsiaTheme="minorEastAsia"/>
          <w:sz w:val="22"/>
          <w:szCs w:val="22"/>
        </w:rPr>
      </w:pPr>
      <w:r>
        <w:rPr>
          <w:rFonts w:asciiTheme="minorEastAsia" w:hAnsiTheme="minorEastAsia" w:eastAsiaTheme="minorEastAsia"/>
          <w:sz w:val="22"/>
          <w:szCs w:val="22"/>
        </w:rPr>
        <w:pict>
          <v:line id="Line 28" o:spid="_x0000_s1026" o:spt="20" style="position:absolute;left:0pt;margin-left:141.35pt;margin-top:11.05pt;height:0pt;width:3.6pt;mso-position-horizontal-relative:page;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MwEgIAACc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">
            <v:path arrowok="t"/>
            <v:fill focussize="0,0"/>
            <v:stroke weight="0.600157480314961pt"/>
            <v:imagedata o:title=""/>
            <o:lock v:ext="edit"/>
          </v:line>
        </w:pict>
      </w:r>
      <w:r>
        <w:rPr>
          <w:rFonts w:asciiTheme="minorEastAsia" w:hAnsiTheme="minorEastAsia" w:eastAsiaTheme="minorEastAsia"/>
          <w:sz w:val="22"/>
          <w:szCs w:val="22"/>
        </w:rPr>
        <w:t>六、本协议书正本一式 份，随响应文件装订 份，送采购人  份，联合体成员各一份；副本一式  份，联合体成员各执  份。</w:t>
      </w:r>
    </w:p>
    <w:p>
      <w:pPr>
        <w:pStyle w:val="16"/>
        <w:spacing w:before="3"/>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甲公司全称：（盖章）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乙公司全称：（盖章）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……公司全称（盖章）</w:t>
      </w: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法定代表人：（签字或盖章）法定代表人（签字或盖章）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法定代表人（签字或盖章）</w:t>
      </w:r>
    </w:p>
    <w:p>
      <w:pPr>
        <w:spacing w:before="1"/>
        <w:ind w:left="106"/>
        <w:rPr>
          <w:rFonts w:asciiTheme="minorEastAsia" w:hAnsiTheme="minorEastAsia" w:eastAsiaTheme="minorEastAsia"/>
          <w:sz w:val="22"/>
          <w:szCs w:val="22"/>
        </w:rPr>
      </w:pPr>
      <w:r>
        <w:rPr>
          <w:rFonts w:hint="eastAsia" w:asciiTheme="minorEastAsia" w:hAnsiTheme="minorEastAsia" w:eastAsiaTheme="minorEastAsia"/>
          <w:sz w:val="22"/>
          <w:szCs w:val="22"/>
        </w:rPr>
        <w:t>日期：</w:t>
      </w:r>
    </w:p>
    <w:p>
      <w:pPr>
        <w:spacing w:before="38"/>
        <w:ind w:left="106"/>
        <w:rPr>
          <w:rFonts w:asciiTheme="minorEastAsia" w:hAnsiTheme="minorEastAsia" w:eastAsiaTheme="minorEastAsia"/>
          <w:sz w:val="22"/>
          <w:szCs w:val="22"/>
        </w:rPr>
      </w:pPr>
      <w:r>
        <w:rPr>
          <w:rFonts w:asciiTheme="minorEastAsia" w:hAnsiTheme="minorEastAsia" w:eastAsiaTheme="minorEastAsia"/>
          <w:sz w:val="22"/>
          <w:szCs w:val="22"/>
        </w:rPr>
        <w:t>注：1．联合响应时需签本协议，联合体各方成员应在本协议上共同盖章确认。</w:t>
      </w:r>
    </w:p>
    <w:p>
      <w:pPr>
        <w:spacing w:before="168"/>
        <w:ind w:left="106"/>
        <w:rPr>
          <w:rFonts w:asciiTheme="minorEastAsia" w:hAnsiTheme="minorEastAsia" w:eastAsiaTheme="minorEastAsia"/>
          <w:sz w:val="22"/>
          <w:szCs w:val="22"/>
        </w:rPr>
      </w:pPr>
      <w:r>
        <w:rPr>
          <w:rFonts w:asciiTheme="minorEastAsia" w:hAnsiTheme="minorEastAsia" w:eastAsiaTheme="minorEastAsia"/>
          <w:sz w:val="22"/>
          <w:szCs w:val="22"/>
        </w:rPr>
        <w:t>2．本协议内容不得擅自修改。此协议将作为签订合同的附件之一。</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四</w:t>
      </w:r>
      <w:r>
        <w:rPr>
          <w:rFonts w:asciiTheme="minorEastAsia" w:hAnsiTheme="minorEastAsia" w:eastAsiaTheme="minorEastAsia"/>
          <w:sz w:val="22"/>
          <w:szCs w:val="22"/>
        </w:rPr>
        <w:t>：</w:t>
      </w:r>
    </w:p>
    <w:p>
      <w:pPr>
        <w:spacing w:before="40"/>
        <w:jc w:val="center"/>
        <w:rPr>
          <w:rFonts w:asciiTheme="minorEastAsia" w:hAnsiTheme="minorEastAsia" w:eastAsiaTheme="minorEastAsia"/>
          <w:b/>
          <w:sz w:val="22"/>
          <w:szCs w:val="22"/>
        </w:rPr>
      </w:pPr>
      <w:r>
        <w:rPr>
          <w:rFonts w:asciiTheme="minorEastAsia" w:hAnsiTheme="minorEastAsia" w:eastAsiaTheme="minorEastAsia"/>
          <w:b/>
          <w:sz w:val="22"/>
          <w:szCs w:val="22"/>
        </w:rPr>
        <w:t>响应供应商业绩情况表</w:t>
      </w:r>
    </w:p>
    <w:p>
      <w:pPr>
        <w:pStyle w:val="16"/>
        <w:rPr>
          <w:rFonts w:asciiTheme="minorEastAsia" w:hAnsiTheme="minorEastAsia" w:eastAsiaTheme="minorEastAsia"/>
          <w:sz w:val="22"/>
          <w:szCs w:val="22"/>
        </w:rPr>
      </w:pPr>
    </w:p>
    <w:tbl>
      <w:tblPr>
        <w:tblStyle w:val="129"/>
        <w:tblW w:w="8647" w:type="dxa"/>
        <w:tblInd w:w="8"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9"/>
        <w:gridCol w:w="2843"/>
        <w:gridCol w:w="1977"/>
        <w:gridCol w:w="1559"/>
        <w:gridCol w:w="15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709" w:type="dxa"/>
            <w:shd w:val="clear" w:color="auto" w:fill="auto"/>
            <w:vAlign w:val="center"/>
          </w:tcPr>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序号</w:t>
            </w:r>
          </w:p>
        </w:tc>
        <w:tc>
          <w:tcPr>
            <w:tcW w:w="2843" w:type="dxa"/>
            <w:shd w:val="clear" w:color="auto" w:fill="auto"/>
            <w:vAlign w:val="center"/>
          </w:tcPr>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使用单位</w:t>
            </w:r>
          </w:p>
        </w:tc>
        <w:tc>
          <w:tcPr>
            <w:tcW w:w="1977" w:type="dxa"/>
            <w:shd w:val="clear" w:color="auto" w:fill="auto"/>
            <w:vAlign w:val="center"/>
          </w:tcPr>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业绩名称</w:t>
            </w:r>
          </w:p>
        </w:tc>
        <w:tc>
          <w:tcPr>
            <w:tcW w:w="1559" w:type="dxa"/>
            <w:shd w:val="clear" w:color="auto" w:fill="auto"/>
            <w:vAlign w:val="center"/>
          </w:tcPr>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合同总价</w:t>
            </w:r>
          </w:p>
        </w:tc>
        <w:tc>
          <w:tcPr>
            <w:tcW w:w="1559" w:type="dxa"/>
            <w:shd w:val="clear" w:color="auto" w:fill="auto"/>
            <w:vAlign w:val="center"/>
          </w:tcPr>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签订时间</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vAlign w:val="center"/>
          </w:tcPr>
          <w:p>
            <w:pPr>
              <w:pStyle w:val="126"/>
              <w:tabs>
                <w:tab w:val="left" w:pos="549"/>
                <w:tab w:val="left" w:pos="1332"/>
              </w:tabs>
              <w:jc w:val="center"/>
              <w:rPr>
                <w:rFonts w:asciiTheme="minorEastAsia" w:hAnsiTheme="minorEastAsia" w:eastAsiaTheme="minorEastAsia" w:cstheme="minorBidi"/>
                <w:sz w:val="22"/>
                <w:szCs w:val="22"/>
                <w:lang w:eastAsia="zh-CN"/>
              </w:rPr>
            </w:pPr>
            <w:r>
              <w:rPr>
                <w:rFonts w:hint="eastAsia" w:asciiTheme="minorEastAsia" w:hAnsiTheme="minorEastAsia" w:eastAsiaTheme="minorEastAsia" w:cstheme="minorBidi"/>
                <w:sz w:val="22"/>
                <w:szCs w:val="22"/>
                <w:lang w:eastAsia="zh-CN"/>
              </w:rPr>
              <w:t>1</w:t>
            </w:r>
          </w:p>
        </w:tc>
        <w:tc>
          <w:tcPr>
            <w:tcW w:w="2843" w:type="dxa"/>
            <w:shd w:val="clear" w:color="auto" w:fill="auto"/>
            <w:vAlign w:val="center"/>
          </w:tcPr>
          <w:p>
            <w:pPr>
              <w:pStyle w:val="126"/>
              <w:spacing w:before="12"/>
              <w:jc w:val="center"/>
              <w:rPr>
                <w:rFonts w:asciiTheme="minorEastAsia" w:hAnsiTheme="minorEastAsia" w:eastAsiaTheme="minorEastAsia" w:cstheme="minorBidi"/>
                <w:sz w:val="22"/>
                <w:szCs w:val="22"/>
                <w:lang w:eastAsia="en-US"/>
              </w:rPr>
            </w:pPr>
          </w:p>
        </w:tc>
        <w:tc>
          <w:tcPr>
            <w:tcW w:w="1977"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vAlign w:val="center"/>
          </w:tcPr>
          <w:p>
            <w:pPr>
              <w:pStyle w:val="126"/>
              <w:jc w:val="center"/>
              <w:rPr>
                <w:rFonts w:asciiTheme="minorEastAsia" w:hAnsiTheme="minorEastAsia" w:eastAsiaTheme="minorEastAsia" w:cstheme="minorBidi"/>
                <w:sz w:val="22"/>
                <w:szCs w:val="22"/>
                <w:lang w:eastAsia="zh-CN"/>
              </w:rPr>
            </w:pPr>
            <w:r>
              <w:rPr>
                <w:rFonts w:hint="eastAsia" w:asciiTheme="minorEastAsia" w:hAnsiTheme="minorEastAsia" w:eastAsiaTheme="minorEastAsia" w:cstheme="minorBidi"/>
                <w:sz w:val="22"/>
                <w:szCs w:val="22"/>
                <w:lang w:eastAsia="zh-CN"/>
              </w:rPr>
              <w:t>2</w:t>
            </w:r>
          </w:p>
        </w:tc>
        <w:tc>
          <w:tcPr>
            <w:tcW w:w="2843"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977"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vAlign w:val="center"/>
          </w:tcPr>
          <w:p>
            <w:pPr>
              <w:pStyle w:val="126"/>
              <w:tabs>
                <w:tab w:val="left" w:pos="1114"/>
              </w:tabs>
              <w:jc w:val="center"/>
              <w:rPr>
                <w:rFonts w:asciiTheme="minorEastAsia" w:hAnsiTheme="minorEastAsia" w:eastAsiaTheme="minorEastAsia" w:cstheme="minorBidi"/>
                <w:sz w:val="22"/>
                <w:szCs w:val="22"/>
                <w:lang w:eastAsia="zh-CN"/>
              </w:rPr>
            </w:pPr>
            <w:r>
              <w:rPr>
                <w:rFonts w:hint="eastAsia" w:asciiTheme="minorEastAsia" w:hAnsiTheme="minorEastAsia" w:eastAsiaTheme="minorEastAsia" w:cstheme="minorBidi"/>
                <w:sz w:val="22"/>
                <w:szCs w:val="22"/>
                <w:lang w:eastAsia="zh-CN"/>
              </w:rPr>
              <w:t>3</w:t>
            </w:r>
          </w:p>
        </w:tc>
        <w:tc>
          <w:tcPr>
            <w:tcW w:w="2843" w:type="dxa"/>
            <w:shd w:val="clear" w:color="auto" w:fill="auto"/>
            <w:vAlign w:val="center"/>
          </w:tcPr>
          <w:p>
            <w:pPr>
              <w:pStyle w:val="126"/>
              <w:spacing w:before="12"/>
              <w:jc w:val="center"/>
              <w:rPr>
                <w:rFonts w:asciiTheme="minorEastAsia" w:hAnsiTheme="minorEastAsia" w:eastAsiaTheme="minorEastAsia" w:cstheme="minorBidi"/>
                <w:sz w:val="22"/>
                <w:szCs w:val="22"/>
                <w:lang w:eastAsia="en-US"/>
              </w:rPr>
            </w:pPr>
          </w:p>
        </w:tc>
        <w:tc>
          <w:tcPr>
            <w:tcW w:w="1977" w:type="dxa"/>
            <w:shd w:val="clear" w:color="auto" w:fill="auto"/>
            <w:vAlign w:val="center"/>
          </w:tcPr>
          <w:p>
            <w:pPr>
              <w:pStyle w:val="126"/>
              <w:spacing w:before="12"/>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vAlign w:val="center"/>
          </w:tcPr>
          <w:p>
            <w:pPr>
              <w:pStyle w:val="126"/>
              <w:jc w:val="center"/>
              <w:rPr>
                <w:rFonts w:asciiTheme="minorEastAsia" w:hAnsiTheme="minorEastAsia" w:eastAsiaTheme="minorEastAsia" w:cstheme="minorBidi"/>
                <w:sz w:val="22"/>
                <w:szCs w:val="22"/>
                <w:lang w:eastAsia="zh-CN"/>
              </w:rPr>
            </w:pPr>
            <w:r>
              <w:rPr>
                <w:rFonts w:hint="eastAsia" w:asciiTheme="minorEastAsia" w:hAnsiTheme="minorEastAsia" w:eastAsiaTheme="minorEastAsia" w:cstheme="minorBidi"/>
                <w:sz w:val="22"/>
                <w:szCs w:val="22"/>
                <w:lang w:eastAsia="zh-CN"/>
              </w:rPr>
              <w:t>4</w:t>
            </w:r>
          </w:p>
        </w:tc>
        <w:tc>
          <w:tcPr>
            <w:tcW w:w="2843"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977"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autoSpaceDE w:val="0"/>
              <w:autoSpaceDN w:val="0"/>
              <w:jc w:val="center"/>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vAlign w:val="center"/>
          </w:tcPr>
          <w:p>
            <w:pPr>
              <w:pStyle w:val="126"/>
              <w:tabs>
                <w:tab w:val="left" w:pos="486"/>
              </w:tabs>
              <w:jc w:val="center"/>
              <w:rPr>
                <w:rFonts w:asciiTheme="minorEastAsia" w:hAnsiTheme="minorEastAsia" w:eastAsiaTheme="minorEastAsia" w:cstheme="minorBidi"/>
                <w:sz w:val="22"/>
                <w:szCs w:val="22"/>
                <w:lang w:eastAsia="zh-CN"/>
              </w:rPr>
            </w:pPr>
            <w:r>
              <w:rPr>
                <w:rFonts w:asciiTheme="minorEastAsia" w:hAnsiTheme="minorEastAsia" w:eastAsiaTheme="minorEastAsia" w:cstheme="minorBidi"/>
                <w:sz w:val="22"/>
                <w:szCs w:val="22"/>
                <w:lang w:eastAsia="zh-CN"/>
              </w:rPr>
              <w:t>……</w:t>
            </w:r>
          </w:p>
        </w:tc>
        <w:tc>
          <w:tcPr>
            <w:tcW w:w="2843"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c>
          <w:tcPr>
            <w:tcW w:w="1977"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spacing w:before="12"/>
              <w:jc w:val="center"/>
              <w:rPr>
                <w:rFonts w:asciiTheme="minorEastAsia" w:hAnsiTheme="minorEastAsia" w:eastAsiaTheme="minorEastAsia" w:cstheme="minorBidi"/>
                <w:sz w:val="22"/>
                <w:szCs w:val="22"/>
                <w:lang w:eastAsia="en-US"/>
              </w:rPr>
            </w:pPr>
          </w:p>
        </w:tc>
        <w:tc>
          <w:tcPr>
            <w:tcW w:w="1559" w:type="dxa"/>
            <w:shd w:val="clear" w:color="auto" w:fill="auto"/>
            <w:vAlign w:val="center"/>
          </w:tcPr>
          <w:p>
            <w:pPr>
              <w:pStyle w:val="126"/>
              <w:jc w:val="center"/>
              <w:rPr>
                <w:rFonts w:asciiTheme="minorEastAsia" w:hAnsiTheme="minorEastAsia" w:eastAsiaTheme="minorEastAsia" w:cstheme="minorBidi"/>
                <w:sz w:val="22"/>
                <w:szCs w:val="22"/>
                <w:lang w:eastAsia="en-US"/>
              </w:rPr>
            </w:pPr>
          </w:p>
        </w:tc>
      </w:tr>
    </w:tbl>
    <w:p>
      <w:pPr>
        <w:spacing w:before="151"/>
        <w:ind w:left="106"/>
        <w:rPr>
          <w:rFonts w:asciiTheme="minorEastAsia" w:hAnsiTheme="minorEastAsia" w:eastAsiaTheme="minorEastAsia"/>
          <w:sz w:val="22"/>
          <w:szCs w:val="22"/>
        </w:rPr>
      </w:pPr>
    </w:p>
    <w:p>
      <w:pPr>
        <w:spacing w:before="151"/>
        <w:ind w:left="106"/>
        <w:rPr>
          <w:rFonts w:asciiTheme="minorEastAsia" w:hAnsiTheme="minorEastAsia" w:eastAsiaTheme="minorEastAsia"/>
          <w:sz w:val="22"/>
          <w:szCs w:val="22"/>
        </w:rPr>
      </w:pPr>
      <w:r>
        <w:rPr>
          <w:rFonts w:asciiTheme="minorEastAsia" w:hAnsiTheme="minorEastAsia" w:eastAsiaTheme="minorEastAsia"/>
          <w:sz w:val="22"/>
          <w:szCs w:val="22"/>
        </w:rPr>
        <w:t>根据上述业绩情况，按磋商文件要求附销售或服务合同复印件。</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五：</w:t>
      </w:r>
    </w:p>
    <w:p>
      <w:pPr>
        <w:spacing w:before="40"/>
        <w:ind w:left="212" w:right="216"/>
        <w:jc w:val="center"/>
        <w:rPr>
          <w:rFonts w:asciiTheme="minorEastAsia" w:hAnsiTheme="minorEastAsia" w:eastAsiaTheme="minorEastAsia"/>
          <w:b/>
          <w:sz w:val="22"/>
          <w:szCs w:val="22"/>
        </w:rPr>
      </w:pPr>
      <w:r>
        <w:rPr>
          <w:rFonts w:asciiTheme="minorEastAsia" w:hAnsiTheme="minorEastAsia" w:eastAsiaTheme="minorEastAsia"/>
          <w:b/>
          <w:sz w:val="22"/>
          <w:szCs w:val="22"/>
        </w:rPr>
        <w:t>自查表</w:t>
      </w:r>
    </w:p>
    <w:p>
      <w:pPr>
        <w:pStyle w:val="16"/>
        <w:spacing w:before="203" w:line="405" w:lineRule="auto"/>
        <w:ind w:left="106" w:right="5564"/>
        <w:rPr>
          <w:rFonts w:asciiTheme="minorEastAsia" w:hAnsiTheme="minorEastAsia" w:eastAsiaTheme="minorEastAsia"/>
          <w:b/>
          <w:sz w:val="22"/>
          <w:szCs w:val="22"/>
        </w:rPr>
      </w:pPr>
      <w:r>
        <w:rPr>
          <w:rFonts w:hint="eastAsia" w:asciiTheme="minorEastAsia" w:hAnsiTheme="minorEastAsia" w:eastAsiaTheme="minorEastAsia"/>
          <w:b/>
          <w:sz w:val="22"/>
          <w:szCs w:val="22"/>
        </w:rPr>
        <w:t>1、</w:t>
      </w:r>
      <w:r>
        <w:rPr>
          <w:rFonts w:asciiTheme="minorEastAsia" w:hAnsiTheme="minorEastAsia" w:eastAsiaTheme="minorEastAsia"/>
          <w:b/>
          <w:sz w:val="22"/>
          <w:szCs w:val="22"/>
        </w:rPr>
        <w:t>资格性审查表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884"/>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序号</w:t>
            </w:r>
          </w:p>
        </w:tc>
        <w:tc>
          <w:tcPr>
            <w:tcW w:w="2884" w:type="dxa"/>
            <w:vAlign w:val="center"/>
          </w:tcPr>
          <w:p>
            <w:pPr>
              <w:pStyle w:val="126"/>
              <w:spacing w:before="18" w:line="348" w:lineRule="auto"/>
              <w:ind w:left="60" w:right="71"/>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自查</w:t>
            </w:r>
            <w:r>
              <w:rPr>
                <w:rFonts w:asciiTheme="minorEastAsia" w:hAnsiTheme="minorEastAsia" w:eastAsiaTheme="minorEastAsia"/>
                <w:b/>
                <w:sz w:val="22"/>
                <w:szCs w:val="22"/>
              </w:rPr>
              <w:t>内容</w:t>
            </w:r>
          </w:p>
        </w:tc>
        <w:tc>
          <w:tcPr>
            <w:tcW w:w="4467" w:type="dxa"/>
            <w:vAlign w:val="center"/>
          </w:tcPr>
          <w:p>
            <w:pPr>
              <w:pStyle w:val="126"/>
              <w:spacing w:before="18" w:line="348" w:lineRule="auto"/>
              <w:ind w:left="60" w:right="71"/>
              <w:jc w:val="center"/>
              <w:rPr>
                <w:rFonts w:asciiTheme="minorEastAsia" w:hAnsiTheme="minorEastAsia" w:eastAsiaTheme="minorEastAsia"/>
                <w:b/>
                <w:w w:val="90"/>
                <w:sz w:val="22"/>
                <w:szCs w:val="22"/>
              </w:rPr>
            </w:pPr>
            <w:r>
              <w:rPr>
                <w:rFonts w:hint="eastAsia" w:asciiTheme="minorEastAsia" w:hAnsiTheme="minorEastAsia" w:eastAsiaTheme="minorEastAsia"/>
                <w:b/>
                <w:w w:val="90"/>
                <w:sz w:val="22"/>
                <w:szCs w:val="22"/>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具有独立承担民事责任的能力</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有效期内的工商营业执照(或事业单位法人证书，或社会团体法人登记证书)、组织机构代码证及税务登记证复印件（或“三证合一”营业执照复印件）。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有依法缴纳税收和社会保障资金的良好记录</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hint="eastAsia" w:asciiTheme="minorEastAsia" w:hAnsiTheme="minorEastAsia" w:eastAsiaTheme="minorEastAsia"/>
                <w:sz w:val="22"/>
                <w:szCs w:val="22"/>
              </w:rPr>
              <w:t>投标截止日</w:t>
            </w:r>
            <w:r>
              <w:rPr>
                <w:rFonts w:asciiTheme="minorEastAsia" w:hAnsiTheme="minorEastAsia" w:eastAsiaTheme="minorEastAsia"/>
                <w:sz w:val="22"/>
                <w:szCs w:val="22"/>
              </w:rPr>
              <w:t>前</w:t>
            </w:r>
            <w:r>
              <w:rPr>
                <w:rFonts w:hint="eastAsia" w:asciiTheme="minorEastAsia" w:hAnsiTheme="minorEastAsia" w:eastAsiaTheme="minorEastAsia"/>
                <w:sz w:val="22"/>
                <w:szCs w:val="22"/>
              </w:rPr>
              <w:t>6个</w:t>
            </w:r>
            <w:r>
              <w:rPr>
                <w:rFonts w:asciiTheme="minorEastAsia" w:hAnsiTheme="minorEastAsia" w:eastAsiaTheme="minorEastAsia"/>
                <w:sz w:val="22"/>
                <w:szCs w:val="22"/>
              </w:rPr>
              <w:t>月内任意一个月的依法缴纳税收的证明文件复印件【缴纳税收的证明文件 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r>
              <w:rPr>
                <w:rFonts w:hint="eastAsia" w:asciiTheme="minorEastAsia" w:hAnsiTheme="minorEastAsia" w:eastAsiaTheme="minorEastAsia"/>
                <w:sz w:val="22"/>
                <w:szCs w:val="22"/>
              </w:rPr>
              <w:t>投标截止日</w:t>
            </w:r>
            <w:r>
              <w:rPr>
                <w:rFonts w:asciiTheme="minorEastAsia" w:hAnsiTheme="minorEastAsia" w:eastAsiaTheme="minorEastAsia"/>
                <w:sz w:val="22"/>
                <w:szCs w:val="22"/>
              </w:rPr>
              <w:t>前</w:t>
            </w:r>
            <w:r>
              <w:rPr>
                <w:rFonts w:hint="eastAsia" w:asciiTheme="minorEastAsia" w:hAnsiTheme="minorEastAsia" w:eastAsiaTheme="minorEastAsia"/>
                <w:sz w:val="22"/>
                <w:szCs w:val="22"/>
              </w:rPr>
              <w:t>6个</w:t>
            </w:r>
            <w:r>
              <w:rPr>
                <w:rFonts w:asciiTheme="minorEastAsia" w:hAnsiTheme="minorEastAsia" w:eastAsiaTheme="minorEastAsia"/>
                <w:sz w:val="22"/>
                <w:szCs w:val="22"/>
              </w:rPr>
              <w:t>月内任意一个月社保部门（或税务部门）出具的单位参加社会保险的证明文件复印件，或合法有效的社保部门（或税务部门）网站的电子证明打印件【内容应包含单位名称、参保（或缴费）信息、电子印章和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具有良好的商业信誉和健全的财务会计制度</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2020年年度财务报表或</w:t>
            </w:r>
            <w:r>
              <w:rPr>
                <w:rFonts w:hint="eastAsia" w:asciiTheme="minorEastAsia" w:hAnsiTheme="minorEastAsia" w:eastAsiaTheme="minorEastAsia"/>
                <w:sz w:val="22"/>
                <w:szCs w:val="22"/>
              </w:rPr>
              <w:t>投标截止日</w:t>
            </w:r>
            <w:r>
              <w:rPr>
                <w:rFonts w:asciiTheme="minorEastAsia" w:hAnsiTheme="minorEastAsia" w:eastAsiaTheme="minorEastAsia"/>
                <w:sz w:val="22"/>
                <w:szCs w:val="22"/>
              </w:rPr>
              <w:t>前</w:t>
            </w:r>
            <w:r>
              <w:rPr>
                <w:rFonts w:hint="eastAsia" w:asciiTheme="minorEastAsia" w:hAnsiTheme="minorEastAsia" w:eastAsiaTheme="minorEastAsia"/>
                <w:sz w:val="22"/>
                <w:szCs w:val="22"/>
              </w:rPr>
              <w:t>6个</w:t>
            </w:r>
            <w:r>
              <w:rPr>
                <w:rFonts w:asciiTheme="minorEastAsia" w:hAnsiTheme="minorEastAsia" w:eastAsiaTheme="minorEastAsia"/>
                <w:sz w:val="22"/>
                <w:szCs w:val="22"/>
              </w:rPr>
              <w:t>月内任意一个月的财务报表。【财务报表须包含资产负债表、利润表】。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履行合同所必须的设备和专业技术能力</w:t>
            </w:r>
          </w:p>
        </w:tc>
        <w:tc>
          <w:tcPr>
            <w:tcW w:w="4467" w:type="dxa"/>
            <w:vAlign w:val="center"/>
          </w:tcPr>
          <w:p>
            <w:pPr>
              <w:pStyle w:val="126"/>
              <w:spacing w:before="1"/>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参加采购活动前3年内，在经营活动中没有重大违法记录</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参照投标（报价）函相关承诺格式内容。 重大违法记录，是指供应商因违法经营受到刑事处 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信用记录</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供应商未被列入“信用中国”网站(www.creditchina.gov.cn)“记录失信被执行人或重大税收违法案件当事人名单或政府采购严重违法失信行为”记录名单；不处于中国政府采购网(www.cc</w:t>
            </w:r>
          </w:p>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rFonts w:asciiTheme="minorEastAsia" w:hAnsiTheme="minorEastAsia" w:eastAsiaTheme="minorEastAsia"/>
                <w:sz w:val="22"/>
                <w:szCs w:val="22"/>
              </w:rPr>
              <w:t>www.creditchina.gov.cn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）及中国政府采购网（</w:t>
            </w:r>
            <w:r>
              <w:fldChar w:fldCharType="begin"/>
            </w:r>
            <w:r>
              <w:instrText xml:space="preserve"> HYPERLINK "http://www.ccgp.gov.cn/" \h </w:instrText>
            </w:r>
            <w:r>
              <w:fldChar w:fldCharType="separate"/>
            </w:r>
            <w:r>
              <w:rPr>
                <w:rFonts w:asciiTheme="minorEastAsia" w:hAnsiTheme="minorEastAsia" w:eastAsiaTheme="minorEastAsia"/>
                <w:sz w:val="22"/>
                <w:szCs w:val="22"/>
              </w:rPr>
              <w:t>http://www.ccgp.gov.cn/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供应商必须符合法律、行政法规规定的其他条件</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单位负责人为同一人或者存在直接控股、管理关系的不同供应商，不得同时参加本采购项目（包组）投标。为本项目提供整体设计、规范编制或者项目管理、监理、检测等服务的供应商，不得再参与本项目投标。 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本项目的特定资格要求</w:t>
            </w:r>
          </w:p>
        </w:tc>
        <w:tc>
          <w:tcPr>
            <w:tcW w:w="4467"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hint="eastAsia" w:hAnsi="宋体"/>
                <w:color w:val="000000"/>
                <w:sz w:val="22"/>
              </w:rPr>
              <w:t>无</w:t>
            </w:r>
            <w:r>
              <w:rPr>
                <w:rFonts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126"/>
              <w:spacing w:before="18" w:line="348" w:lineRule="auto"/>
              <w:ind w:left="60" w:right="71"/>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2884" w:type="dxa"/>
            <w:vAlign w:val="center"/>
          </w:tcPr>
          <w:p>
            <w:pPr>
              <w:pStyle w:val="126"/>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落实政府采购政策需满足的资格要求</w:t>
            </w:r>
          </w:p>
        </w:tc>
        <w:tc>
          <w:tcPr>
            <w:tcW w:w="4467" w:type="dxa"/>
            <w:vAlign w:val="center"/>
          </w:tcPr>
          <w:p>
            <w:pPr>
              <w:pStyle w:val="126"/>
              <w:spacing w:before="1"/>
              <w:ind w:left="60" w:right="71"/>
              <w:jc w:val="both"/>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asciiTheme="minorEastAsia" w:hAnsiTheme="minorEastAsia" w:eastAsiaTheme="minorEastAsia"/>
                <w:sz w:val="22"/>
                <w:szCs w:val="22"/>
              </w:rPr>
              <w:t>根据本项目的要求，无落实政府采购政策需满足的资格要求。</w:t>
            </w:r>
          </w:p>
        </w:tc>
      </w:tr>
    </w:tbl>
    <w:p>
      <w:pPr>
        <w:pStyle w:val="16"/>
        <w:spacing w:before="150"/>
        <w:ind w:left="106"/>
        <w:rPr>
          <w:rFonts w:asciiTheme="minorEastAsia" w:hAnsiTheme="minorEastAsia" w:eastAsiaTheme="minorEastAsia"/>
          <w:b/>
          <w:sz w:val="22"/>
          <w:szCs w:val="22"/>
        </w:rPr>
      </w:pPr>
      <w:r>
        <w:rPr>
          <w:rFonts w:hint="eastAsia" w:asciiTheme="minorEastAsia" w:hAnsiTheme="minorEastAsia" w:eastAsiaTheme="minorEastAsia"/>
          <w:b/>
          <w:sz w:val="22"/>
          <w:szCs w:val="22"/>
        </w:rPr>
        <w:t>2、</w:t>
      </w:r>
      <w:r>
        <w:rPr>
          <w:rFonts w:asciiTheme="minorEastAsia" w:hAnsiTheme="minorEastAsia" w:eastAsiaTheme="minorEastAsia"/>
          <w:b/>
          <w:sz w:val="22"/>
          <w:szCs w:val="22"/>
        </w:rPr>
        <w:t>符合性审查表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835"/>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b/>
                <w:sz w:val="22"/>
                <w:szCs w:val="22"/>
                <w:shd w:val="clear" w:color="auto" w:fill="FFFFFF"/>
              </w:rPr>
            </w:pPr>
            <w:r>
              <w:rPr>
                <w:rFonts w:hint="eastAsia" w:cs="Courier New" w:asciiTheme="minorEastAsia" w:hAnsiTheme="minorEastAsia" w:eastAsiaTheme="minorEastAsia"/>
                <w:b/>
                <w:sz w:val="22"/>
                <w:szCs w:val="22"/>
                <w:shd w:val="clear" w:color="auto" w:fill="FFFFFF"/>
              </w:rPr>
              <w:t>序号</w:t>
            </w:r>
          </w:p>
        </w:tc>
        <w:tc>
          <w:tcPr>
            <w:tcW w:w="2835" w:type="dxa"/>
            <w:vAlign w:val="center"/>
          </w:tcPr>
          <w:p>
            <w:pPr>
              <w:pStyle w:val="16"/>
              <w:jc w:val="center"/>
              <w:rPr>
                <w:rFonts w:cs="Courier New" w:asciiTheme="minorEastAsia" w:hAnsiTheme="minorEastAsia" w:eastAsiaTheme="minorEastAsia"/>
                <w:b/>
                <w:sz w:val="22"/>
                <w:szCs w:val="22"/>
                <w:shd w:val="clear" w:color="auto" w:fill="FFFFFF"/>
              </w:rPr>
            </w:pPr>
            <w:r>
              <w:rPr>
                <w:rFonts w:hint="eastAsia" w:cs="Courier New" w:asciiTheme="minorEastAsia" w:hAnsiTheme="minorEastAsia" w:eastAsiaTheme="minorEastAsia"/>
                <w:b/>
                <w:sz w:val="22"/>
                <w:szCs w:val="22"/>
                <w:shd w:val="clear" w:color="auto" w:fill="FFFFFF"/>
              </w:rPr>
              <w:t>自查</w:t>
            </w:r>
            <w:r>
              <w:rPr>
                <w:rFonts w:cs="Courier New" w:asciiTheme="minorEastAsia" w:hAnsiTheme="minorEastAsia" w:eastAsiaTheme="minorEastAsia"/>
                <w:b/>
                <w:sz w:val="22"/>
                <w:szCs w:val="22"/>
                <w:shd w:val="clear" w:color="auto" w:fill="FFFFFF"/>
              </w:rPr>
              <w:t>内容</w:t>
            </w:r>
          </w:p>
        </w:tc>
        <w:tc>
          <w:tcPr>
            <w:tcW w:w="4467" w:type="dxa"/>
            <w:vAlign w:val="center"/>
          </w:tcPr>
          <w:p>
            <w:pPr>
              <w:pStyle w:val="16"/>
              <w:jc w:val="center"/>
              <w:rPr>
                <w:rFonts w:asciiTheme="minorEastAsia" w:hAnsiTheme="minorEastAsia" w:eastAsiaTheme="minorEastAsia"/>
                <w:b/>
                <w:w w:val="90"/>
                <w:sz w:val="22"/>
                <w:szCs w:val="22"/>
              </w:rPr>
            </w:pPr>
            <w:r>
              <w:rPr>
                <w:rFonts w:hint="eastAsia" w:asciiTheme="minorEastAsia" w:hAnsiTheme="minorEastAsia" w:eastAsiaTheme="minorEastAsia"/>
                <w:b/>
                <w:w w:val="90"/>
                <w:sz w:val="22"/>
                <w:szCs w:val="22"/>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1</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投标（报价）总金额。</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投标（报价）总金额是固定价且是唯一的，未超过本项目采购预算。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2</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3</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对标的没有报价漏项。</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对标的没有报价漏项。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4</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提交报价函。</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提交报价函。响应文件完整且编排有序，报价内容基本完整，无重大错漏，并按要求签署、盖章。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5</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w:t>
            </w:r>
            <w:r>
              <w:rPr>
                <w:rFonts w:hint="eastAsia" w:asciiTheme="minorEastAsia" w:hAnsiTheme="minorEastAsia" w:eastAsiaTheme="minorEastAsia"/>
                <w:sz w:val="22"/>
                <w:szCs w:val="22"/>
              </w:rPr>
              <w:t>。</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负责人资格证明书及授权委托书，按对应格式文件签署、盖章</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原件</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Arial" w:asciiTheme="minorEastAsia" w:hAnsiTheme="minorEastAsia" w:eastAsiaTheme="minorEastAsia"/>
                <w:sz w:val="22"/>
                <w:szCs w:val="22"/>
                <w:shd w:val="clear" w:color="auto" w:fill="FFFFFF"/>
              </w:rPr>
            </w:pPr>
            <w:r>
              <w:rPr>
                <w:rFonts w:hint="eastAsia" w:cs="Arial" w:asciiTheme="minorEastAsia" w:hAnsiTheme="minorEastAsia" w:eastAsiaTheme="minorEastAsia"/>
                <w:sz w:val="22"/>
                <w:szCs w:val="22"/>
                <w:shd w:val="clear" w:color="auto" w:fill="FFFFFF"/>
              </w:rPr>
              <w:t>6</w:t>
            </w:r>
          </w:p>
        </w:tc>
        <w:tc>
          <w:tcPr>
            <w:tcW w:w="2835" w:type="dxa"/>
            <w:vAlign w:val="center"/>
          </w:tcPr>
          <w:p>
            <w:pPr>
              <w:pStyle w:val="16"/>
              <w:rPr>
                <w:rFonts w:asciiTheme="minorEastAsia" w:hAnsiTheme="minorEastAsia" w:eastAsiaTheme="minorEastAsia"/>
                <w:sz w:val="22"/>
                <w:szCs w:val="22"/>
              </w:rPr>
            </w:pPr>
            <w:r>
              <w:rPr>
                <w:rFonts w:cs="Arial" w:asciiTheme="minorEastAsia" w:hAnsiTheme="minorEastAsia" w:eastAsiaTheme="minorEastAsia"/>
                <w:sz w:val="22"/>
                <w:szCs w:val="22"/>
                <w:shd w:val="clear" w:color="auto" w:fill="FFFFFF"/>
              </w:rPr>
              <w:t>“</w:t>
            </w:r>
            <w:r>
              <w:rPr>
                <w:rFonts w:hint="eastAsia"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w:t>
            </w:r>
            <w:r>
              <w:rPr>
                <w:rFonts w:hint="eastAsia" w:cs="Courier New" w:asciiTheme="minorEastAsia" w:hAnsiTheme="minorEastAsia" w:eastAsiaTheme="minorEastAsia"/>
                <w:sz w:val="22"/>
                <w:szCs w:val="22"/>
                <w:shd w:val="clear" w:color="auto" w:fill="FFFFFF"/>
              </w:rPr>
              <w:t>。</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Arial" w:asciiTheme="minorEastAsia" w:hAnsiTheme="minorEastAsia" w:eastAsiaTheme="minorEastAsia"/>
                <w:sz w:val="22"/>
                <w:szCs w:val="22"/>
                <w:shd w:val="clear" w:color="auto" w:fill="FFFFFF"/>
              </w:rPr>
              <w:t>“</w:t>
            </w:r>
            <w:r>
              <w:rPr>
                <w:rFonts w:hint="eastAsia"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7</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报价人串标情形。</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未出现视为报价人串标所列的情形。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8</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报价有效期</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报价有效期为报价截止日起至少</w:t>
            </w:r>
            <w:r>
              <w:rPr>
                <w:rFonts w:cs="Arial" w:asciiTheme="minorEastAsia" w:hAnsiTheme="minorEastAsia" w:eastAsiaTheme="minorEastAsia"/>
                <w:sz w:val="22"/>
                <w:szCs w:val="22"/>
                <w:shd w:val="clear" w:color="auto" w:fill="FFFFFF"/>
              </w:rPr>
              <w:t>90</w:t>
            </w:r>
            <w:r>
              <w:rPr>
                <w:rFonts w:cs="Courier New" w:asciiTheme="minorEastAsia" w:hAnsiTheme="minorEastAsia" w:eastAsiaTheme="minorEastAsia"/>
                <w:sz w:val="22"/>
                <w:szCs w:val="22"/>
                <w:shd w:val="clear" w:color="auto" w:fill="FFFFFF"/>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pStyle w:val="16"/>
              <w:jc w:val="center"/>
              <w:rPr>
                <w:rFonts w:cs="Courier New" w:asciiTheme="minorEastAsia" w:hAnsiTheme="minorEastAsia" w:eastAsiaTheme="minorEastAsia"/>
                <w:sz w:val="22"/>
                <w:szCs w:val="22"/>
                <w:shd w:val="clear" w:color="auto" w:fill="FFFFFF"/>
              </w:rPr>
            </w:pPr>
            <w:r>
              <w:rPr>
                <w:rFonts w:hint="eastAsia" w:cs="Courier New" w:asciiTheme="minorEastAsia" w:hAnsiTheme="minorEastAsia" w:eastAsiaTheme="minorEastAsia"/>
                <w:sz w:val="22"/>
                <w:szCs w:val="22"/>
                <w:shd w:val="clear" w:color="auto" w:fill="FFFFFF"/>
              </w:rPr>
              <w:t>9</w:t>
            </w:r>
          </w:p>
        </w:tc>
        <w:tc>
          <w:tcPr>
            <w:tcW w:w="2835"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报价修正确认。</w:t>
            </w:r>
          </w:p>
        </w:tc>
        <w:tc>
          <w:tcPr>
            <w:tcW w:w="4467" w:type="dxa"/>
            <w:vAlign w:val="center"/>
          </w:tcPr>
          <w:p>
            <w:pPr>
              <w:pStyle w:val="16"/>
              <w:rPr>
                <w:rFonts w:asciiTheme="minorEastAsia" w:hAnsiTheme="minorEastAsia" w:eastAsiaTheme="minorEastAsia"/>
                <w:sz w:val="22"/>
                <w:szCs w:val="22"/>
              </w:rPr>
            </w:pPr>
            <w:r>
              <w:rPr>
                <w:rFonts w:asciiTheme="minorEastAsia" w:hAnsiTheme="minorEastAsia" w:eastAsiaTheme="minorEastAsia"/>
                <w:w w:val="90"/>
                <w:sz w:val="22"/>
                <w:szCs w:val="22"/>
              </w:rPr>
              <w:t>□</w:t>
            </w:r>
            <w:r>
              <w:rPr>
                <w:rFonts w:cs="Courier New" w:asciiTheme="minorEastAsia" w:hAnsiTheme="minorEastAsia" w:eastAsiaTheme="minorEastAsia"/>
                <w:sz w:val="22"/>
                <w:szCs w:val="22"/>
                <w:shd w:val="clear" w:color="auto" w:fill="FFFFFF"/>
              </w:rPr>
              <w:t>如有报价修正的</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报价人按规定要求书面确认。</w:t>
            </w:r>
          </w:p>
        </w:tc>
      </w:tr>
    </w:tbl>
    <w:p>
      <w:pPr>
        <w:pStyle w:val="134"/>
        <w:spacing w:line="283" w:lineRule="auto"/>
        <w:ind w:left="550" w:right="290" w:hanging="445"/>
        <w:jc w:val="both"/>
        <w:rPr>
          <w:rFonts w:asciiTheme="minorEastAsia" w:hAnsiTheme="minorEastAsia" w:eastAsiaTheme="minorEastAsia"/>
          <w:w w:val="90"/>
          <w:sz w:val="22"/>
          <w:szCs w:val="22"/>
          <w:lang w:eastAsia="zh-CN"/>
        </w:rPr>
      </w:pPr>
      <w:r>
        <w:rPr>
          <w:rFonts w:asciiTheme="minorEastAsia" w:hAnsiTheme="minorEastAsia" w:eastAsiaTheme="minorEastAsia"/>
          <w:sz w:val="22"/>
          <w:szCs w:val="22"/>
          <w:lang w:eastAsia="zh-CN"/>
        </w:rPr>
        <w:t>注：以上材料将作为供应商有效性审核的重要内容之一，供应商必须严格按照其内容及序列要求在响应文件中对应如实提供，对资格性和符合性证明文件的任何缺漏和不符合项将会直接导致无效响应！供应商根据自</w:t>
      </w:r>
      <w:r>
        <w:rPr>
          <w:rFonts w:asciiTheme="minorEastAsia" w:hAnsiTheme="minorEastAsia" w:eastAsiaTheme="minorEastAsia"/>
          <w:w w:val="90"/>
          <w:sz w:val="22"/>
          <w:szCs w:val="22"/>
          <w:lang w:eastAsia="zh-CN"/>
        </w:rPr>
        <w:t>查结论在对应的□打</w:t>
      </w:r>
      <w:r>
        <w:rPr>
          <w:rFonts w:asciiTheme="minorEastAsia" w:hAnsiTheme="minorEastAsia" w:eastAsiaTheme="minorEastAsia"/>
          <w:spacing w:val="-5"/>
          <w:w w:val="85"/>
          <w:sz w:val="22"/>
          <w:szCs w:val="22"/>
          <w:lang w:eastAsia="zh-CN"/>
        </w:rPr>
        <w:t>“√”</w:t>
      </w:r>
      <w:r>
        <w:rPr>
          <w:rFonts w:asciiTheme="minorEastAsia" w:hAnsiTheme="minorEastAsia" w:eastAsiaTheme="minorEastAsia"/>
          <w:w w:val="90"/>
          <w:sz w:val="22"/>
          <w:szCs w:val="22"/>
          <w:lang w:eastAsia="zh-CN"/>
        </w:rPr>
        <w:t>。</w:t>
      </w:r>
    </w:p>
    <w:p>
      <w:pPr>
        <w:pStyle w:val="134"/>
        <w:spacing w:line="283" w:lineRule="auto"/>
        <w:ind w:left="550" w:right="290" w:hanging="445"/>
        <w:jc w:val="both"/>
        <w:rPr>
          <w:rFonts w:asciiTheme="minorEastAsia" w:hAnsiTheme="minorEastAsia" w:eastAsiaTheme="minorEastAsia"/>
          <w:sz w:val="22"/>
          <w:szCs w:val="22"/>
          <w:lang w:eastAsia="zh-CN"/>
        </w:rPr>
      </w:pPr>
    </w:p>
    <w:p>
      <w:pPr>
        <w:spacing w:before="11"/>
        <w:rPr>
          <w:rFonts w:asciiTheme="minorEastAsia" w:hAnsiTheme="minorEastAsia" w:eastAsiaTheme="minorEastAsia"/>
          <w:b/>
          <w:w w:val="102"/>
          <w:sz w:val="22"/>
          <w:szCs w:val="22"/>
        </w:rPr>
      </w:pPr>
      <w:r>
        <w:rPr>
          <w:rFonts w:asciiTheme="minorEastAsia" w:hAnsiTheme="minorEastAsia" w:eastAsiaTheme="minorEastAsia"/>
          <w:b/>
          <w:sz w:val="22"/>
          <w:szCs w:val="22"/>
        </w:rPr>
        <w:t>3</w:t>
      </w:r>
      <w:r>
        <w:rPr>
          <w:rFonts w:hint="eastAsia" w:asciiTheme="minorEastAsia" w:hAnsiTheme="minorEastAsia" w:eastAsiaTheme="minorEastAsia"/>
          <w:b/>
          <w:sz w:val="22"/>
          <w:szCs w:val="22"/>
        </w:rPr>
        <w:t>、</w:t>
      </w:r>
      <w:r>
        <w:rPr>
          <w:rFonts w:asciiTheme="minorEastAsia" w:hAnsiTheme="minorEastAsia" w:eastAsiaTheme="minorEastAsia"/>
          <w:b/>
          <w:spacing w:val="-5"/>
          <w:w w:val="129"/>
          <w:sz w:val="22"/>
          <w:szCs w:val="22"/>
        </w:rPr>
        <w:t>“</w:t>
      </w:r>
      <w:r>
        <w:rPr>
          <w:rFonts w:hint="eastAsia" w:asciiTheme="minorEastAsia" w:hAnsiTheme="minorEastAsia" w:eastAsiaTheme="minorEastAsia"/>
          <w:b/>
          <w:w w:val="90"/>
          <w:sz w:val="22"/>
          <w:szCs w:val="22"/>
        </w:rPr>
        <w:t>★</w:t>
      </w:r>
      <w:r>
        <w:rPr>
          <w:rFonts w:asciiTheme="minorEastAsia" w:hAnsiTheme="minorEastAsia" w:eastAsiaTheme="minorEastAsia"/>
          <w:b/>
          <w:spacing w:val="-5"/>
          <w:w w:val="129"/>
          <w:sz w:val="22"/>
          <w:szCs w:val="22"/>
        </w:rPr>
        <w:t>”</w:t>
      </w:r>
      <w:r>
        <w:rPr>
          <w:rFonts w:asciiTheme="minorEastAsia" w:hAnsiTheme="minorEastAsia" w:eastAsiaTheme="minorEastAsia"/>
          <w:b/>
          <w:w w:val="102"/>
          <w:sz w:val="22"/>
          <w:szCs w:val="22"/>
        </w:rPr>
        <w:t>条款自查表</w:t>
      </w:r>
      <w:r>
        <w:rPr>
          <w:rFonts w:hint="eastAsia" w:asciiTheme="minorEastAsia" w:hAnsiTheme="minorEastAsia" w:eastAsiaTheme="minorEastAsia"/>
          <w:b/>
          <w:w w:val="102"/>
          <w:sz w:val="22"/>
          <w:szCs w:val="22"/>
        </w:rPr>
        <w:t>（含</w:t>
      </w:r>
      <w:r>
        <w:rPr>
          <w:rFonts w:asciiTheme="minorEastAsia" w:hAnsiTheme="minorEastAsia" w:eastAsiaTheme="minorEastAsia"/>
          <w:b/>
          <w:w w:val="102"/>
          <w:sz w:val="22"/>
          <w:szCs w:val="22"/>
        </w:rPr>
        <w:t>商务技术需求部分</w:t>
      </w:r>
      <w:r>
        <w:rPr>
          <w:rFonts w:hint="eastAsia" w:asciiTheme="minorEastAsia" w:hAnsiTheme="minorEastAsia" w:eastAsiaTheme="minorEastAsia"/>
          <w:b/>
          <w:w w:val="102"/>
          <w:sz w:val="22"/>
          <w:szCs w:val="22"/>
        </w:rPr>
        <w:t>）</w:t>
      </w:r>
    </w:p>
    <w:tbl>
      <w:tblPr>
        <w:tblStyle w:val="4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935"/>
        <w:gridCol w:w="1383"/>
        <w:gridCol w:w="1274"/>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7"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序号</w:t>
            </w:r>
          </w:p>
        </w:tc>
        <w:tc>
          <w:tcPr>
            <w:tcW w:w="2935" w:type="dxa"/>
            <w:vAlign w:val="center"/>
          </w:tcPr>
          <w:p>
            <w:pPr>
              <w:pStyle w:val="126"/>
              <w:spacing w:before="100"/>
              <w:jc w:val="center"/>
              <w:rPr>
                <w:rFonts w:asciiTheme="minorEastAsia" w:hAnsiTheme="minorEastAsia" w:eastAsiaTheme="minorEastAsia"/>
                <w:b/>
                <w:sz w:val="22"/>
                <w:szCs w:val="22"/>
              </w:rPr>
            </w:pPr>
            <w:r>
              <w:rPr>
                <w:rFonts w:hint="eastAsia" w:asciiTheme="minorEastAsia" w:hAnsiTheme="minorEastAsia" w:eastAsiaTheme="minorEastAsia"/>
                <w:b/>
                <w:w w:val="90"/>
                <w:sz w:val="22"/>
                <w:szCs w:val="22"/>
              </w:rPr>
              <w:t>“★”</w:t>
            </w:r>
            <w:r>
              <w:rPr>
                <w:rFonts w:asciiTheme="minorEastAsia" w:hAnsiTheme="minorEastAsia" w:eastAsiaTheme="minorEastAsia"/>
                <w:b/>
                <w:w w:val="90"/>
                <w:sz w:val="22"/>
                <w:szCs w:val="22"/>
              </w:rPr>
              <w:t>条款要求</w:t>
            </w:r>
          </w:p>
        </w:tc>
        <w:tc>
          <w:tcPr>
            <w:tcW w:w="1383"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是否响应</w:t>
            </w:r>
          </w:p>
        </w:tc>
        <w:tc>
          <w:tcPr>
            <w:tcW w:w="1274"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偏离说明</w:t>
            </w:r>
          </w:p>
        </w:tc>
        <w:tc>
          <w:tcPr>
            <w:tcW w:w="2173" w:type="dxa"/>
            <w:vAlign w:val="center"/>
          </w:tcPr>
          <w:p>
            <w:pPr>
              <w:pStyle w:val="126"/>
              <w:spacing w:before="103"/>
              <w:ind w:right="106"/>
              <w:jc w:val="center"/>
              <w:rPr>
                <w:rFonts w:asciiTheme="minorEastAsia" w:hAnsiTheme="minorEastAsia" w:eastAsiaTheme="minorEastAsia"/>
                <w:b/>
                <w:sz w:val="22"/>
                <w:szCs w:val="22"/>
              </w:rPr>
            </w:pPr>
            <w:r>
              <w:rPr>
                <w:rFonts w:asciiTheme="minorEastAsia" w:hAnsiTheme="minorEastAsia" w:eastAsiaTheme="minorEastAsia"/>
                <w:b/>
                <w:sz w:val="22"/>
                <w:szCs w:val="22"/>
              </w:rPr>
              <w:t>证明文件（如有</w:t>
            </w:r>
            <w:r>
              <w:rPr>
                <w:rFonts w:asciiTheme="minorEastAsia" w:hAnsiTheme="minorEastAsia" w:eastAsiaTheme="minorEastAsia"/>
                <w:b/>
                <w:w w:val="10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6"/>
              <w:spacing w:before="103"/>
              <w:ind w:left="300"/>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pStyle w:val="134"/>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注：1.对于上述要求，如供应商完全响应（或优于），则在“是否响应”栏内打“√”，对空白或打“×”视为负偏离，并请在“偏离说明”栏内扼要说明偏离情况。</w:t>
      </w:r>
    </w:p>
    <w:p>
      <w:pPr>
        <w:pStyle w:val="134"/>
        <w:spacing w:line="283" w:lineRule="auto"/>
        <w:ind w:left="150" w:leftChars="50" w:right="290" w:firstLine="330" w:firstLineChars="150"/>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2.此表内容必须与响应文件中所介绍的内容一致。</w:t>
      </w:r>
    </w:p>
    <w:p>
      <w:pPr>
        <w:pStyle w:val="134"/>
        <w:spacing w:line="283" w:lineRule="auto"/>
        <w:ind w:left="150" w:leftChars="50" w:right="290" w:firstLine="330" w:firstLineChars="150"/>
        <w:jc w:val="both"/>
        <w:rPr>
          <w:rFonts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3.</w:t>
      </w:r>
      <w:r>
        <w:rPr>
          <w:rFonts w:hint="eastAsia"/>
          <w:sz w:val="22"/>
          <w:szCs w:val="22"/>
          <w:lang w:eastAsia="zh-CN"/>
        </w:rPr>
        <w:t>当磋商文件中所投包组商务</w:t>
      </w:r>
      <w:r>
        <w:rPr>
          <w:sz w:val="22"/>
          <w:szCs w:val="22"/>
          <w:lang w:eastAsia="zh-CN"/>
        </w:rPr>
        <w:t>和</w:t>
      </w:r>
      <w:r>
        <w:rPr>
          <w:rFonts w:hint="eastAsia"/>
          <w:sz w:val="22"/>
          <w:szCs w:val="22"/>
          <w:lang w:eastAsia="zh-CN"/>
        </w:rPr>
        <w:t>技术要求未设置“</w:t>
      </w:r>
      <w:r>
        <w:rPr>
          <w:rFonts w:hint="eastAsia"/>
          <w:bCs/>
          <w:sz w:val="22"/>
          <w:szCs w:val="22"/>
          <w:lang w:eastAsia="zh-CN"/>
        </w:rPr>
        <w:t>★</w:t>
      </w:r>
      <w:r>
        <w:rPr>
          <w:rFonts w:hint="eastAsia"/>
          <w:sz w:val="22"/>
          <w:szCs w:val="22"/>
          <w:lang w:eastAsia="zh-CN"/>
        </w:rPr>
        <w:t>”项条款时，应在此表中第一行直接填写：</w:t>
      </w:r>
      <w:r>
        <w:rPr>
          <w:rFonts w:hint="eastAsia"/>
          <w:sz w:val="22"/>
          <w:szCs w:val="22"/>
          <w:u w:val="single"/>
          <w:lang w:eastAsia="zh-CN"/>
        </w:rPr>
        <w:t>本项目未设置“</w:t>
      </w:r>
      <w:r>
        <w:rPr>
          <w:rFonts w:hint="eastAsia"/>
          <w:bCs/>
          <w:sz w:val="22"/>
          <w:szCs w:val="22"/>
          <w:u w:val="single"/>
          <w:lang w:eastAsia="zh-CN"/>
        </w:rPr>
        <w:t>★</w:t>
      </w:r>
      <w:r>
        <w:rPr>
          <w:rFonts w:hint="eastAsia"/>
          <w:sz w:val="22"/>
          <w:szCs w:val="22"/>
          <w:u w:val="single"/>
          <w:lang w:eastAsia="zh-CN"/>
        </w:rPr>
        <w:t>”条款</w:t>
      </w:r>
      <w:r>
        <w:rPr>
          <w:rFonts w:hint="eastAsia"/>
          <w:sz w:val="22"/>
          <w:szCs w:val="22"/>
          <w:lang w:eastAsia="zh-CN"/>
        </w:rPr>
        <w:t>。</w:t>
      </w:r>
    </w:p>
    <w:p>
      <w:pPr>
        <w:pStyle w:val="134"/>
        <w:spacing w:line="283" w:lineRule="auto"/>
        <w:ind w:left="105" w:leftChars="35" w:right="290"/>
        <w:jc w:val="both"/>
        <w:rPr>
          <w:rFonts w:asciiTheme="minorEastAsia" w:hAnsiTheme="minorEastAsia" w:eastAsiaTheme="minorEastAsia"/>
          <w:sz w:val="22"/>
          <w:szCs w:val="22"/>
          <w:lang w:eastAsia="zh-CN"/>
        </w:rPr>
      </w:pPr>
    </w:p>
    <w:p>
      <w:pPr>
        <w:spacing w:before="11"/>
        <w:rPr>
          <w:rFonts w:asciiTheme="minorEastAsia" w:hAnsiTheme="minorEastAsia" w:eastAsiaTheme="minorEastAsia"/>
          <w:b/>
          <w:w w:val="102"/>
          <w:sz w:val="22"/>
          <w:szCs w:val="22"/>
        </w:rPr>
      </w:pPr>
      <w:r>
        <w:rPr>
          <w:rFonts w:asciiTheme="minorEastAsia" w:hAnsiTheme="minorEastAsia" w:eastAsiaTheme="minorEastAsia"/>
          <w:b/>
          <w:w w:val="102"/>
          <w:sz w:val="22"/>
          <w:szCs w:val="22"/>
        </w:rPr>
        <w:t>4</w:t>
      </w:r>
      <w:r>
        <w:rPr>
          <w:rFonts w:hint="eastAsia" w:asciiTheme="minorEastAsia" w:hAnsiTheme="minorEastAsia" w:eastAsiaTheme="minorEastAsia"/>
          <w:b/>
          <w:w w:val="102"/>
          <w:sz w:val="22"/>
          <w:szCs w:val="22"/>
        </w:rPr>
        <w:t>、</w:t>
      </w:r>
      <w:r>
        <w:rPr>
          <w:rFonts w:asciiTheme="minorEastAsia" w:hAnsiTheme="minorEastAsia" w:eastAsiaTheme="minorEastAsia"/>
          <w:b/>
          <w:w w:val="102"/>
          <w:sz w:val="22"/>
          <w:szCs w:val="22"/>
        </w:rPr>
        <w:t>“</w:t>
      </w:r>
      <w:r>
        <w:rPr>
          <w:rFonts w:hint="eastAsia" w:asciiTheme="minorEastAsia" w:hAnsiTheme="minorEastAsia" w:eastAsiaTheme="minorEastAsia"/>
          <w:b/>
          <w:w w:val="102"/>
          <w:sz w:val="22"/>
          <w:szCs w:val="22"/>
        </w:rPr>
        <w:t>▲</w:t>
      </w:r>
      <w:r>
        <w:rPr>
          <w:rFonts w:asciiTheme="minorEastAsia" w:hAnsiTheme="minorEastAsia" w:eastAsiaTheme="minorEastAsia"/>
          <w:b/>
          <w:w w:val="102"/>
          <w:sz w:val="22"/>
          <w:szCs w:val="22"/>
        </w:rPr>
        <w:t>”条款自查表</w:t>
      </w:r>
      <w:r>
        <w:rPr>
          <w:rFonts w:hint="eastAsia" w:asciiTheme="minorEastAsia" w:hAnsiTheme="minorEastAsia" w:eastAsiaTheme="minorEastAsia"/>
          <w:b/>
          <w:w w:val="102"/>
          <w:sz w:val="22"/>
          <w:szCs w:val="22"/>
        </w:rPr>
        <w:t>（</w:t>
      </w:r>
      <w:r>
        <w:rPr>
          <w:rFonts w:asciiTheme="minorEastAsia" w:hAnsiTheme="minorEastAsia" w:eastAsiaTheme="minorEastAsia"/>
          <w:b/>
          <w:w w:val="102"/>
          <w:sz w:val="22"/>
          <w:szCs w:val="22"/>
        </w:rPr>
        <w:t>技术需求部分</w:t>
      </w:r>
      <w:r>
        <w:rPr>
          <w:rFonts w:hint="eastAsia" w:asciiTheme="minorEastAsia" w:hAnsiTheme="minorEastAsia" w:eastAsiaTheme="minorEastAsia"/>
          <w:b/>
          <w:w w:val="102"/>
          <w:sz w:val="22"/>
          <w:szCs w:val="22"/>
        </w:rPr>
        <w:t>）</w:t>
      </w:r>
    </w:p>
    <w:tbl>
      <w:tblPr>
        <w:tblStyle w:val="4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935"/>
        <w:gridCol w:w="1383"/>
        <w:gridCol w:w="1274"/>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7"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序号</w:t>
            </w:r>
          </w:p>
        </w:tc>
        <w:tc>
          <w:tcPr>
            <w:tcW w:w="2935" w:type="dxa"/>
            <w:vAlign w:val="center"/>
          </w:tcPr>
          <w:p>
            <w:pPr>
              <w:pStyle w:val="126"/>
              <w:spacing w:before="100"/>
              <w:jc w:val="center"/>
              <w:rPr>
                <w:rFonts w:asciiTheme="minorEastAsia" w:hAnsiTheme="minorEastAsia" w:eastAsiaTheme="minorEastAsia"/>
                <w:b/>
                <w:sz w:val="22"/>
                <w:szCs w:val="22"/>
              </w:rPr>
            </w:pPr>
            <w:r>
              <w:rPr>
                <w:rFonts w:hint="eastAsia" w:asciiTheme="minorEastAsia" w:hAnsiTheme="minorEastAsia" w:eastAsiaTheme="minorEastAsia"/>
                <w:b/>
                <w:w w:val="90"/>
                <w:sz w:val="22"/>
                <w:szCs w:val="22"/>
              </w:rPr>
              <w:t>“</w:t>
            </w:r>
            <w:r>
              <w:rPr>
                <w:rFonts w:hint="eastAsia" w:ascii="仿宋" w:hAnsi="仿宋" w:eastAsia="仿宋"/>
                <w:color w:val="000000"/>
                <w:sz w:val="22"/>
                <w:szCs w:val="22"/>
              </w:rPr>
              <w:t>▲</w:t>
            </w:r>
            <w:r>
              <w:rPr>
                <w:rFonts w:hint="eastAsia" w:asciiTheme="minorEastAsia" w:hAnsiTheme="minorEastAsia" w:eastAsiaTheme="minorEastAsia"/>
                <w:b/>
                <w:w w:val="90"/>
                <w:sz w:val="22"/>
                <w:szCs w:val="22"/>
              </w:rPr>
              <w:t>”</w:t>
            </w:r>
            <w:r>
              <w:rPr>
                <w:rFonts w:asciiTheme="minorEastAsia" w:hAnsiTheme="minorEastAsia" w:eastAsiaTheme="minorEastAsia"/>
                <w:b/>
                <w:w w:val="90"/>
                <w:sz w:val="22"/>
                <w:szCs w:val="22"/>
              </w:rPr>
              <w:t>条款要求</w:t>
            </w:r>
          </w:p>
        </w:tc>
        <w:tc>
          <w:tcPr>
            <w:tcW w:w="1383"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是否响应</w:t>
            </w:r>
          </w:p>
        </w:tc>
        <w:tc>
          <w:tcPr>
            <w:tcW w:w="1274" w:type="dxa"/>
            <w:vAlign w:val="center"/>
          </w:tcPr>
          <w:p>
            <w:pPr>
              <w:pStyle w:val="126"/>
              <w:jc w:val="center"/>
              <w:rPr>
                <w:rFonts w:asciiTheme="minorEastAsia" w:hAnsiTheme="minorEastAsia" w:eastAsiaTheme="minorEastAsia"/>
                <w:b/>
                <w:sz w:val="22"/>
                <w:szCs w:val="22"/>
              </w:rPr>
            </w:pPr>
            <w:r>
              <w:rPr>
                <w:rFonts w:asciiTheme="minorEastAsia" w:hAnsiTheme="minorEastAsia" w:eastAsiaTheme="minorEastAsia"/>
                <w:b/>
                <w:sz w:val="22"/>
                <w:szCs w:val="22"/>
              </w:rPr>
              <w:t>偏离说明</w:t>
            </w:r>
          </w:p>
        </w:tc>
        <w:tc>
          <w:tcPr>
            <w:tcW w:w="2173" w:type="dxa"/>
            <w:vAlign w:val="center"/>
          </w:tcPr>
          <w:p>
            <w:pPr>
              <w:pStyle w:val="126"/>
              <w:spacing w:before="103"/>
              <w:ind w:right="106"/>
              <w:jc w:val="center"/>
              <w:rPr>
                <w:rFonts w:asciiTheme="minorEastAsia" w:hAnsiTheme="minorEastAsia" w:eastAsiaTheme="minorEastAsia"/>
                <w:b/>
                <w:sz w:val="22"/>
                <w:szCs w:val="22"/>
              </w:rPr>
            </w:pPr>
            <w:r>
              <w:rPr>
                <w:rFonts w:asciiTheme="minorEastAsia" w:hAnsiTheme="minorEastAsia" w:eastAsiaTheme="minorEastAsia"/>
                <w:b/>
                <w:sz w:val="22"/>
                <w:szCs w:val="22"/>
              </w:rPr>
              <w:t>证明文件（如有</w:t>
            </w:r>
            <w:r>
              <w:rPr>
                <w:rFonts w:asciiTheme="minorEastAsia" w:hAnsiTheme="minorEastAsia" w:eastAsiaTheme="minorEastAsia"/>
                <w:b/>
                <w:w w:val="10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rPr>
                <w:rFonts w:asciiTheme="minorEastAsia" w:hAnsiTheme="minorEastAsia" w:eastAsiaTheme="minorEastAsia"/>
                <w:sz w:val="22"/>
              </w:rPr>
            </w:pP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6"/>
              <w:spacing w:before="103"/>
              <w:ind w:left="300"/>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2935" w:type="dxa"/>
            <w:vAlign w:val="center"/>
          </w:tcPr>
          <w:p>
            <w:pPr>
              <w:rPr>
                <w:rFonts w:asciiTheme="minorEastAsia" w:hAnsiTheme="minorEastAsia" w:eastAsiaTheme="minorEastAsia"/>
                <w:sz w:val="22"/>
              </w:rPr>
            </w:pPr>
          </w:p>
        </w:tc>
        <w:tc>
          <w:tcPr>
            <w:tcW w:w="1383" w:type="dxa"/>
            <w:vAlign w:val="center"/>
          </w:tcPr>
          <w:p>
            <w:pPr>
              <w:rPr>
                <w:rFonts w:asciiTheme="minorEastAsia" w:hAnsiTheme="minorEastAsia" w:eastAsiaTheme="minorEastAsia"/>
                <w:sz w:val="22"/>
              </w:rPr>
            </w:pPr>
          </w:p>
        </w:tc>
        <w:tc>
          <w:tcPr>
            <w:tcW w:w="1274" w:type="dxa"/>
            <w:vAlign w:val="center"/>
          </w:tcPr>
          <w:p>
            <w:pPr>
              <w:rPr>
                <w:rFonts w:asciiTheme="minorEastAsia" w:hAnsiTheme="minorEastAsia" w:eastAsiaTheme="minorEastAsia"/>
                <w:sz w:val="22"/>
              </w:rPr>
            </w:pPr>
          </w:p>
        </w:tc>
        <w:tc>
          <w:tcPr>
            <w:tcW w:w="2173" w:type="dxa"/>
            <w:vAlign w:val="center"/>
          </w:tcPr>
          <w:p>
            <w:pPr>
              <w:pStyle w:val="126"/>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pStyle w:val="134"/>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注：1.对于上述要求，如供应商完全响应（或优于），则在“是否响应”栏内打“√”，对空白或打“×”视为负偏离，并请在“偏离说明”栏内扼要说明偏离情况。</w:t>
      </w:r>
    </w:p>
    <w:p>
      <w:pPr>
        <w:pStyle w:val="134"/>
        <w:spacing w:line="283" w:lineRule="auto"/>
        <w:ind w:left="105" w:leftChars="35" w:right="290" w:firstLine="330" w:firstLineChars="150"/>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2.此表内容必须与响应文件中所介绍的内容一致。</w:t>
      </w:r>
    </w:p>
    <w:p>
      <w:pPr>
        <w:tabs>
          <w:tab w:val="left" w:pos="497"/>
        </w:tabs>
        <w:autoSpaceDE w:val="0"/>
        <w:autoSpaceDN w:val="0"/>
        <w:spacing w:before="202"/>
        <w:jc w:val="left"/>
        <w:rPr>
          <w:rFonts w:asciiTheme="minorEastAsia" w:hAnsiTheme="minorEastAsia" w:eastAsiaTheme="minorEastAsia"/>
          <w:b/>
          <w:sz w:val="22"/>
        </w:rPr>
      </w:pPr>
      <w:r>
        <w:rPr>
          <w:rFonts w:hint="eastAsia" w:asciiTheme="minorEastAsia" w:hAnsiTheme="minorEastAsia" w:eastAsiaTheme="minorEastAsia"/>
          <w:b/>
          <w:spacing w:val="10"/>
          <w:sz w:val="22"/>
        </w:rPr>
        <w:t>5、</w:t>
      </w:r>
      <w:r>
        <w:rPr>
          <w:rFonts w:asciiTheme="minorEastAsia" w:hAnsiTheme="minorEastAsia" w:eastAsiaTheme="minorEastAsia"/>
          <w:b/>
          <w:spacing w:val="10"/>
          <w:sz w:val="22"/>
        </w:rPr>
        <w:t>技术评审自查表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1" w:type="dxa"/>
            <w:vAlign w:val="center"/>
          </w:tcPr>
          <w:p>
            <w:pPr>
              <w:pStyle w:val="126"/>
              <w:spacing w:before="103"/>
              <w:jc w:val="center"/>
              <w:rPr>
                <w:rFonts w:asciiTheme="minorEastAsia" w:hAnsiTheme="minorEastAsia" w:eastAsiaTheme="minorEastAsia"/>
                <w:b/>
                <w:sz w:val="22"/>
                <w:szCs w:val="22"/>
              </w:rPr>
            </w:pPr>
            <w:r>
              <w:rPr>
                <w:rFonts w:asciiTheme="minorEastAsia" w:hAnsiTheme="minorEastAsia" w:eastAsiaTheme="minorEastAsia"/>
                <w:b/>
                <w:sz w:val="22"/>
                <w:szCs w:val="22"/>
              </w:rPr>
              <w:t>序号</w:t>
            </w:r>
          </w:p>
        </w:tc>
        <w:tc>
          <w:tcPr>
            <w:tcW w:w="2835" w:type="dxa"/>
            <w:vAlign w:val="center"/>
          </w:tcPr>
          <w:p>
            <w:pPr>
              <w:pStyle w:val="126"/>
              <w:spacing w:before="103"/>
              <w:ind w:left="600"/>
              <w:rPr>
                <w:rFonts w:asciiTheme="minorEastAsia" w:hAnsiTheme="minorEastAsia" w:eastAsiaTheme="minorEastAsia"/>
                <w:b/>
                <w:sz w:val="22"/>
                <w:szCs w:val="22"/>
              </w:rPr>
            </w:pPr>
            <w:r>
              <w:rPr>
                <w:rFonts w:asciiTheme="minorEastAsia" w:hAnsiTheme="minorEastAsia" w:eastAsiaTheme="minorEastAsia"/>
                <w:b/>
                <w:sz w:val="22"/>
                <w:szCs w:val="22"/>
              </w:rPr>
              <w:t>评审分项</w:t>
            </w:r>
          </w:p>
        </w:tc>
        <w:tc>
          <w:tcPr>
            <w:tcW w:w="2685" w:type="dxa"/>
            <w:vAlign w:val="center"/>
          </w:tcPr>
          <w:p>
            <w:pPr>
              <w:pStyle w:val="126"/>
              <w:spacing w:before="103"/>
              <w:ind w:left="600"/>
              <w:rPr>
                <w:rFonts w:asciiTheme="minorEastAsia" w:hAnsiTheme="minorEastAsia" w:eastAsiaTheme="minorEastAsia"/>
                <w:b/>
                <w:sz w:val="22"/>
                <w:szCs w:val="22"/>
              </w:rPr>
            </w:pPr>
            <w:r>
              <w:rPr>
                <w:rFonts w:asciiTheme="minorEastAsia" w:hAnsiTheme="minorEastAsia" w:eastAsiaTheme="minorEastAsia"/>
                <w:b/>
                <w:sz w:val="22"/>
                <w:szCs w:val="22"/>
              </w:rPr>
              <w:t>自评得分</w:t>
            </w:r>
          </w:p>
        </w:tc>
        <w:tc>
          <w:tcPr>
            <w:tcW w:w="2207" w:type="dxa"/>
            <w:vAlign w:val="center"/>
          </w:tcPr>
          <w:p>
            <w:pPr>
              <w:pStyle w:val="126"/>
              <w:spacing w:before="103"/>
              <w:rPr>
                <w:rFonts w:asciiTheme="minorEastAsia" w:hAnsiTheme="minorEastAsia" w:eastAsiaTheme="minorEastAsia"/>
                <w:b/>
                <w:sz w:val="22"/>
                <w:szCs w:val="22"/>
              </w:rPr>
            </w:pPr>
            <w:r>
              <w:rPr>
                <w:rFonts w:asciiTheme="minorEastAsia" w:hAnsiTheme="minorEastAsia" w:eastAsiaTheme="minorEastAsia"/>
                <w:b/>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spacing w:before="55" w:line="283" w:lineRule="auto"/>
        <w:ind w:left="550" w:right="185" w:hanging="445"/>
        <w:rPr>
          <w:rFonts w:asciiTheme="minorEastAsia" w:hAnsiTheme="minorEastAsia" w:eastAsiaTheme="minorEastAsia"/>
          <w:sz w:val="22"/>
          <w:szCs w:val="22"/>
        </w:rPr>
      </w:pPr>
      <w:r>
        <w:rPr>
          <w:rFonts w:asciiTheme="minorEastAsia" w:hAnsiTheme="minorEastAsia" w:eastAsiaTheme="minorEastAsia"/>
          <w:sz w:val="22"/>
          <w:szCs w:val="22"/>
        </w:rPr>
        <w:t>注：报价供应商应根据《技术评审表》的各项内容填写此表，如自评得分与证明材料不一致，评审委员会将有可能做出对报价人不利的评定。</w:t>
      </w:r>
    </w:p>
    <w:p>
      <w:pPr>
        <w:spacing w:line="283"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tabs>
          <w:tab w:val="left" w:pos="497"/>
        </w:tabs>
        <w:autoSpaceDE w:val="0"/>
        <w:autoSpaceDN w:val="0"/>
        <w:spacing w:line="329" w:lineRule="exact"/>
        <w:jc w:val="left"/>
        <w:rPr>
          <w:rFonts w:asciiTheme="minorEastAsia" w:hAnsiTheme="minorEastAsia" w:eastAsiaTheme="minorEastAsia"/>
          <w:b/>
          <w:sz w:val="22"/>
        </w:rPr>
      </w:pPr>
      <w:r>
        <w:rPr>
          <w:rFonts w:hint="eastAsia" w:asciiTheme="minorEastAsia" w:hAnsiTheme="minorEastAsia" w:eastAsiaTheme="minorEastAsia"/>
          <w:b/>
          <w:spacing w:val="10"/>
          <w:sz w:val="22"/>
        </w:rPr>
        <w:t>6、</w:t>
      </w:r>
      <w:r>
        <w:rPr>
          <w:rFonts w:asciiTheme="minorEastAsia" w:hAnsiTheme="minorEastAsia" w:eastAsiaTheme="minorEastAsia"/>
          <w:b/>
          <w:spacing w:val="10"/>
          <w:sz w:val="22"/>
        </w:rPr>
        <w:t>商务评审自查表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01" w:type="dxa"/>
            <w:vAlign w:val="center"/>
          </w:tcPr>
          <w:p>
            <w:pPr>
              <w:pStyle w:val="126"/>
              <w:spacing w:before="103"/>
              <w:jc w:val="center"/>
              <w:rPr>
                <w:rFonts w:asciiTheme="minorEastAsia" w:hAnsiTheme="minorEastAsia" w:eastAsiaTheme="minorEastAsia"/>
                <w:b/>
                <w:sz w:val="22"/>
                <w:szCs w:val="22"/>
              </w:rPr>
            </w:pPr>
            <w:r>
              <w:rPr>
                <w:rFonts w:asciiTheme="minorEastAsia" w:hAnsiTheme="minorEastAsia" w:eastAsiaTheme="minorEastAsia"/>
                <w:b/>
                <w:sz w:val="22"/>
                <w:szCs w:val="22"/>
              </w:rPr>
              <w:t>序号</w:t>
            </w:r>
          </w:p>
        </w:tc>
        <w:tc>
          <w:tcPr>
            <w:tcW w:w="2835" w:type="dxa"/>
            <w:vAlign w:val="center"/>
          </w:tcPr>
          <w:p>
            <w:pPr>
              <w:pStyle w:val="126"/>
              <w:spacing w:before="103"/>
              <w:ind w:left="600"/>
              <w:rPr>
                <w:rFonts w:asciiTheme="minorEastAsia" w:hAnsiTheme="minorEastAsia" w:eastAsiaTheme="minorEastAsia"/>
                <w:b/>
                <w:sz w:val="22"/>
                <w:szCs w:val="22"/>
              </w:rPr>
            </w:pPr>
            <w:r>
              <w:rPr>
                <w:rFonts w:asciiTheme="minorEastAsia" w:hAnsiTheme="minorEastAsia" w:eastAsiaTheme="minorEastAsia"/>
                <w:b/>
                <w:sz w:val="22"/>
                <w:szCs w:val="22"/>
              </w:rPr>
              <w:t>评审分项</w:t>
            </w:r>
          </w:p>
        </w:tc>
        <w:tc>
          <w:tcPr>
            <w:tcW w:w="2685" w:type="dxa"/>
            <w:vAlign w:val="center"/>
          </w:tcPr>
          <w:p>
            <w:pPr>
              <w:pStyle w:val="126"/>
              <w:spacing w:before="103"/>
              <w:ind w:left="600"/>
              <w:rPr>
                <w:rFonts w:asciiTheme="minorEastAsia" w:hAnsiTheme="minorEastAsia" w:eastAsiaTheme="minorEastAsia"/>
                <w:b/>
                <w:sz w:val="22"/>
                <w:szCs w:val="22"/>
              </w:rPr>
            </w:pPr>
            <w:r>
              <w:rPr>
                <w:rFonts w:asciiTheme="minorEastAsia" w:hAnsiTheme="minorEastAsia" w:eastAsiaTheme="minorEastAsia"/>
                <w:b/>
                <w:sz w:val="22"/>
                <w:szCs w:val="22"/>
              </w:rPr>
              <w:t>自评得分</w:t>
            </w:r>
          </w:p>
        </w:tc>
        <w:tc>
          <w:tcPr>
            <w:tcW w:w="2207" w:type="dxa"/>
            <w:vAlign w:val="center"/>
          </w:tcPr>
          <w:p>
            <w:pPr>
              <w:pStyle w:val="126"/>
              <w:spacing w:before="103"/>
              <w:rPr>
                <w:rFonts w:asciiTheme="minorEastAsia" w:hAnsiTheme="minorEastAsia" w:eastAsiaTheme="minorEastAsia"/>
                <w:b/>
                <w:sz w:val="22"/>
                <w:szCs w:val="22"/>
              </w:rPr>
            </w:pPr>
            <w:r>
              <w:rPr>
                <w:rFonts w:asciiTheme="minorEastAsia" w:hAnsiTheme="minorEastAsia" w:eastAsiaTheme="minorEastAsia"/>
                <w:b/>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6"/>
              <w:spacing w:before="103"/>
              <w:ind w:left="4"/>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6"/>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注：报价供应商应根据《商务评审表》的各项内容填写此表，如自评得分与证明材料不一致，评审委员会将有可能做出对报价人不利的评定。</w:t>
      </w:r>
    </w:p>
    <w:p>
      <w:pPr>
        <w:widowControl/>
        <w:jc w:val="left"/>
        <w:rPr>
          <w:rFonts w:asciiTheme="minorEastAsia" w:hAnsiTheme="minorEastAsia" w:eastAsiaTheme="minorEastAsia"/>
          <w:sz w:val="22"/>
          <w:szCs w:val="22"/>
        </w:rPr>
      </w:pPr>
      <w:r>
        <w:rPr>
          <w:rFonts w:asciiTheme="minorEastAsia" w:hAnsiTheme="minorEastAsia" w:eastAsiaTheme="minorEastAsia"/>
          <w:sz w:val="22"/>
          <w:szCs w:val="22"/>
        </w:rPr>
        <w:br w:type="page"/>
      </w: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六</w:t>
      </w:r>
      <w:r>
        <w:rPr>
          <w:rFonts w:asciiTheme="minorEastAsia" w:hAnsiTheme="minorEastAsia" w:eastAsiaTheme="minorEastAsia"/>
          <w:sz w:val="22"/>
          <w:szCs w:val="22"/>
        </w:rPr>
        <w:t>：</w:t>
      </w:r>
    </w:p>
    <w:p>
      <w:pPr>
        <w:pStyle w:val="16"/>
        <w:spacing w:before="10"/>
        <w:rPr>
          <w:rFonts w:asciiTheme="minorEastAsia" w:hAnsiTheme="minorEastAsia" w:eastAsiaTheme="minorEastAsia"/>
          <w:sz w:val="22"/>
          <w:szCs w:val="22"/>
        </w:rPr>
      </w:pPr>
    </w:p>
    <w:p>
      <w:pPr>
        <w:spacing w:before="40"/>
        <w:jc w:val="center"/>
        <w:rPr>
          <w:rFonts w:asciiTheme="minorEastAsia" w:hAnsiTheme="minorEastAsia" w:eastAsiaTheme="minorEastAsia"/>
          <w:sz w:val="22"/>
          <w:szCs w:val="22"/>
        </w:rPr>
        <w:sectPr>
          <w:pgSz w:w="11900" w:h="16840"/>
          <w:pgMar w:top="1440" w:right="1644" w:bottom="1276" w:left="1644" w:header="0" w:footer="363" w:gutter="0"/>
          <w:cols w:space="720" w:num="1"/>
        </w:sectPr>
      </w:pPr>
      <w:r>
        <w:rPr>
          <w:rFonts w:asciiTheme="minorEastAsia" w:hAnsiTheme="minorEastAsia" w:eastAsiaTheme="minorEastAsia"/>
          <w:b/>
          <w:sz w:val="22"/>
          <w:szCs w:val="22"/>
        </w:rPr>
        <w:t>项目实施方案、质量保证及售后服务承诺等内容和格式</w:t>
      </w:r>
      <w:r>
        <w:rPr>
          <w:rFonts w:hint="eastAsia" w:asciiTheme="minorEastAsia" w:hAnsiTheme="minorEastAsia" w:eastAsiaTheme="minorEastAsia"/>
          <w:b/>
          <w:sz w:val="22"/>
          <w:szCs w:val="22"/>
        </w:rPr>
        <w:t>（</w:t>
      </w:r>
      <w:r>
        <w:rPr>
          <w:rFonts w:asciiTheme="minorEastAsia" w:hAnsiTheme="minorEastAsia" w:eastAsiaTheme="minorEastAsia"/>
          <w:b/>
          <w:sz w:val="22"/>
          <w:szCs w:val="22"/>
        </w:rPr>
        <w:t>自拟</w:t>
      </w:r>
      <w:r>
        <w:rPr>
          <w:rFonts w:hint="eastAsia" w:asciiTheme="minorEastAsia" w:hAnsiTheme="minorEastAsia" w:eastAsiaTheme="minorEastAsia"/>
          <w:b/>
          <w:sz w:val="22"/>
          <w:szCs w:val="22"/>
        </w:rPr>
        <w:t>）</w:t>
      </w: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w:t>
      </w:r>
      <w:r>
        <w:rPr>
          <w:rFonts w:hint="eastAsia" w:asciiTheme="minorEastAsia" w:hAnsiTheme="minorEastAsia" w:eastAsiaTheme="minorEastAsia"/>
          <w:sz w:val="22"/>
          <w:szCs w:val="22"/>
        </w:rPr>
        <w:t>七</w:t>
      </w:r>
      <w:r>
        <w:rPr>
          <w:rFonts w:asciiTheme="minorEastAsia" w:hAnsiTheme="minorEastAsia" w:eastAsiaTheme="minorEastAsia"/>
          <w:sz w:val="22"/>
          <w:szCs w:val="22"/>
        </w:rPr>
        <w:t xml:space="preserve">： </w:t>
      </w:r>
    </w:p>
    <w:p>
      <w:pPr>
        <w:pStyle w:val="16"/>
        <w:rPr>
          <w:rFonts w:asciiTheme="minorEastAsia" w:hAnsiTheme="minorEastAsia" w:eastAsiaTheme="minorEastAsia"/>
          <w:sz w:val="22"/>
          <w:szCs w:val="22"/>
        </w:rPr>
      </w:pPr>
    </w:p>
    <w:p>
      <w:pPr>
        <w:pStyle w:val="134"/>
        <w:spacing w:before="41"/>
        <w:ind w:left="212" w:right="216"/>
        <w:jc w:val="center"/>
        <w:rPr>
          <w:rFonts w:asciiTheme="minorEastAsia" w:hAnsiTheme="minorEastAsia" w:eastAsiaTheme="minorEastAsia"/>
          <w:b/>
          <w:sz w:val="22"/>
          <w:szCs w:val="22"/>
          <w:lang w:eastAsia="zh-CN"/>
        </w:rPr>
      </w:pPr>
      <w:r>
        <w:rPr>
          <w:rFonts w:asciiTheme="minorEastAsia" w:hAnsiTheme="minorEastAsia" w:eastAsiaTheme="minorEastAsia"/>
          <w:b/>
          <w:sz w:val="22"/>
          <w:szCs w:val="22"/>
          <w:lang w:eastAsia="zh-CN"/>
        </w:rPr>
        <w:t>履约进度计划表</w:t>
      </w:r>
    </w:p>
    <w:tbl>
      <w:tblPr>
        <w:tblStyle w:val="129"/>
        <w:tblpPr w:leftFromText="180" w:rightFromText="180" w:vertAnchor="text" w:horzAnchor="margin" w:tblpY="281"/>
        <w:tblW w:w="8789"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Layout w:type="fixed"/>
        <w:tblCellMar>
          <w:top w:w="0" w:type="dxa"/>
          <w:left w:w="0" w:type="dxa"/>
          <w:bottom w:w="0" w:type="dxa"/>
          <w:right w:w="0" w:type="dxa"/>
        </w:tblCellMar>
      </w:tblPr>
      <w:tblGrid>
        <w:gridCol w:w="853"/>
        <w:gridCol w:w="2785"/>
        <w:gridCol w:w="2741"/>
        <w:gridCol w:w="2410"/>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48" w:hRule="exact"/>
        </w:trPr>
        <w:tc>
          <w:tcPr>
            <w:tcW w:w="853" w:type="dxa"/>
            <w:shd w:val="clear" w:color="auto" w:fill="FFFFFF" w:themeFill="background1"/>
          </w:tcPr>
          <w:p>
            <w:pPr>
              <w:pStyle w:val="126"/>
              <w:spacing w:before="7"/>
              <w:rPr>
                <w:rFonts w:asciiTheme="minorEastAsia" w:hAnsiTheme="minorEastAsia" w:eastAsiaTheme="minorEastAsia" w:cstheme="minorBidi"/>
                <w:b/>
                <w:sz w:val="22"/>
                <w:szCs w:val="22"/>
                <w:lang w:eastAsia="zh-CN"/>
              </w:rPr>
            </w:pPr>
          </w:p>
          <w:p>
            <w:pPr>
              <w:pStyle w:val="126"/>
              <w:ind w:right="13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序号</w:t>
            </w:r>
          </w:p>
        </w:tc>
        <w:tc>
          <w:tcPr>
            <w:tcW w:w="2785" w:type="dxa"/>
            <w:shd w:val="clear" w:color="auto" w:fill="FFFFFF" w:themeFill="background1"/>
          </w:tcPr>
          <w:p>
            <w:pPr>
              <w:pStyle w:val="126"/>
              <w:spacing w:before="7"/>
              <w:rPr>
                <w:rFonts w:asciiTheme="minorEastAsia" w:hAnsiTheme="minorEastAsia" w:eastAsiaTheme="minorEastAsia" w:cstheme="minorBidi"/>
                <w:b/>
                <w:sz w:val="22"/>
                <w:szCs w:val="22"/>
                <w:lang w:eastAsia="en-US"/>
              </w:rPr>
            </w:pPr>
          </w:p>
          <w:p>
            <w:pPr>
              <w:pStyle w:val="126"/>
              <w:ind w:right="1"/>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拟定时间安排</w:t>
            </w:r>
          </w:p>
        </w:tc>
        <w:tc>
          <w:tcPr>
            <w:tcW w:w="2741" w:type="dxa"/>
            <w:shd w:val="clear" w:color="auto" w:fill="FFFFFF" w:themeFill="background1"/>
          </w:tcPr>
          <w:p>
            <w:pPr>
              <w:pStyle w:val="126"/>
              <w:spacing w:before="7"/>
              <w:rPr>
                <w:rFonts w:asciiTheme="minorEastAsia" w:hAnsiTheme="minorEastAsia" w:eastAsiaTheme="minorEastAsia" w:cstheme="minorBidi"/>
                <w:b/>
                <w:sz w:val="22"/>
                <w:szCs w:val="22"/>
                <w:lang w:eastAsia="en-US"/>
              </w:rPr>
            </w:pPr>
          </w:p>
          <w:p>
            <w:pPr>
              <w:pStyle w:val="126"/>
              <w:ind w:left="56" w:right="275"/>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计划完成的工作内容</w:t>
            </w:r>
          </w:p>
        </w:tc>
        <w:tc>
          <w:tcPr>
            <w:tcW w:w="2410" w:type="dxa"/>
            <w:shd w:val="clear" w:color="auto" w:fill="FFFFFF" w:themeFill="background1"/>
          </w:tcPr>
          <w:p>
            <w:pPr>
              <w:pStyle w:val="126"/>
              <w:spacing w:before="7"/>
              <w:rPr>
                <w:rFonts w:asciiTheme="minorEastAsia" w:hAnsiTheme="minorEastAsia" w:eastAsiaTheme="minorEastAsia" w:cstheme="minorBidi"/>
                <w:b/>
                <w:sz w:val="22"/>
                <w:szCs w:val="22"/>
                <w:lang w:eastAsia="en-US"/>
              </w:rPr>
            </w:pPr>
          </w:p>
          <w:p>
            <w:pPr>
              <w:pStyle w:val="126"/>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实施方建议或要求</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1</w:t>
            </w:r>
          </w:p>
        </w:tc>
        <w:tc>
          <w:tcPr>
            <w:tcW w:w="2785"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tabs>
                <w:tab w:val="left" w:pos="1332"/>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拟定</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年</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签定合同并生效</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2</w:t>
            </w:r>
          </w:p>
        </w:tc>
        <w:tc>
          <w:tcPr>
            <w:tcW w:w="2785"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3</w:t>
            </w:r>
          </w:p>
        </w:tc>
        <w:tc>
          <w:tcPr>
            <w:tcW w:w="2785"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60" w:hRule="exact"/>
        </w:trPr>
        <w:tc>
          <w:tcPr>
            <w:tcW w:w="853"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4</w:t>
            </w:r>
          </w:p>
        </w:tc>
        <w:tc>
          <w:tcPr>
            <w:tcW w:w="2785"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6"/>
              <w:spacing w:before="7"/>
              <w:rPr>
                <w:rFonts w:asciiTheme="minorEastAsia" w:hAnsiTheme="minorEastAsia" w:eastAsiaTheme="minorEastAsia" w:cstheme="minorBidi"/>
                <w:sz w:val="22"/>
                <w:szCs w:val="22"/>
                <w:lang w:eastAsia="en-US"/>
              </w:rPr>
            </w:pPr>
          </w:p>
          <w:p>
            <w:pPr>
              <w:pStyle w:val="126"/>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质保期</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bl>
    <w:p>
      <w:pPr>
        <w:pStyle w:val="16"/>
        <w:spacing w:before="1"/>
        <w:rPr>
          <w:rFonts w:asciiTheme="minorEastAsia" w:hAnsiTheme="minorEastAsia" w:eastAsiaTheme="minorEastAsia"/>
          <w:sz w:val="22"/>
          <w:szCs w:val="22"/>
        </w:rPr>
      </w:pPr>
    </w:p>
    <w:p>
      <w:pPr>
        <w:rPr>
          <w:rFonts w:asciiTheme="minorEastAsia" w:hAnsiTheme="minorEastAsia" w:eastAsiaTheme="minorEastAsia"/>
          <w:sz w:val="22"/>
          <w:szCs w:val="22"/>
        </w:rPr>
        <w:sectPr>
          <w:footerReference r:id="rId9" w:type="default"/>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十八</w:t>
      </w:r>
      <w:r>
        <w:rPr>
          <w:rFonts w:asciiTheme="minorEastAsia" w:hAnsiTheme="minorEastAsia" w:eastAsiaTheme="minorEastAsia"/>
          <w:sz w:val="22"/>
          <w:szCs w:val="22"/>
        </w:rPr>
        <w:t>：</w:t>
      </w:r>
    </w:p>
    <w:p>
      <w:pPr>
        <w:pStyle w:val="16"/>
        <w:rPr>
          <w:rFonts w:asciiTheme="minorEastAsia" w:hAnsiTheme="minorEastAsia" w:eastAsiaTheme="minorEastAsia"/>
          <w:sz w:val="22"/>
          <w:szCs w:val="22"/>
        </w:rPr>
      </w:pPr>
    </w:p>
    <w:p>
      <w:pPr>
        <w:pStyle w:val="134"/>
        <w:spacing w:before="41"/>
        <w:ind w:left="1113"/>
        <w:jc w:val="center"/>
        <w:rPr>
          <w:rFonts w:asciiTheme="minorEastAsia" w:hAnsiTheme="minorEastAsia" w:eastAsiaTheme="minorEastAsia"/>
          <w:b/>
          <w:sz w:val="22"/>
          <w:szCs w:val="22"/>
        </w:rPr>
      </w:pPr>
      <w:r>
        <w:rPr>
          <w:rFonts w:asciiTheme="minorEastAsia" w:hAnsiTheme="minorEastAsia" w:eastAsiaTheme="minorEastAsia"/>
          <w:b/>
          <w:sz w:val="22"/>
          <w:szCs w:val="22"/>
        </w:rPr>
        <w:t>各类证明材料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磋商文件要求提供的其他资料。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2</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供应商认为需提供的其他资料。</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w:t>
      </w:r>
      <w:r>
        <w:rPr>
          <w:rFonts w:hint="eastAsia" w:asciiTheme="minorEastAsia" w:hAnsiTheme="minorEastAsia" w:eastAsiaTheme="minorEastAsia"/>
          <w:sz w:val="22"/>
          <w:szCs w:val="22"/>
        </w:rPr>
        <w:t>十九</w:t>
      </w:r>
      <w:r>
        <w:rPr>
          <w:rFonts w:asciiTheme="minorEastAsia" w:hAnsiTheme="minorEastAsia" w:eastAsiaTheme="minorEastAsia"/>
          <w:sz w:val="22"/>
          <w:szCs w:val="22"/>
        </w:rPr>
        <w:t>：</w:t>
      </w:r>
    </w:p>
    <w:p>
      <w:pPr>
        <w:pStyle w:val="134"/>
        <w:spacing w:before="1"/>
        <w:ind w:left="53"/>
        <w:jc w:val="center"/>
        <w:rPr>
          <w:rFonts w:asciiTheme="minorEastAsia" w:hAnsiTheme="minorEastAsia" w:eastAsiaTheme="minorEastAsia"/>
          <w:b/>
          <w:sz w:val="22"/>
          <w:szCs w:val="22"/>
          <w:lang w:eastAsia="zh-CN"/>
        </w:rPr>
      </w:pPr>
      <w:r>
        <w:rPr>
          <w:rFonts w:asciiTheme="minorEastAsia" w:hAnsiTheme="minorEastAsia" w:eastAsiaTheme="minorEastAsia"/>
          <w:b/>
          <w:sz w:val="22"/>
          <w:szCs w:val="22"/>
          <w:lang w:eastAsia="zh-CN"/>
        </w:rPr>
        <w:t>需要采购人提供的附加条件</w:t>
      </w:r>
    </w:p>
    <w:tbl>
      <w:tblPr>
        <w:tblStyle w:val="129"/>
        <w:tblpPr w:leftFromText="180" w:rightFromText="180" w:vertAnchor="text" w:horzAnchor="margin" w:tblpY="263"/>
        <w:tblW w:w="8653"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994"/>
        <w:gridCol w:w="76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pStyle w:val="126"/>
              <w:spacing w:before="7"/>
              <w:rPr>
                <w:rFonts w:asciiTheme="minorEastAsia" w:hAnsiTheme="minorEastAsia" w:eastAsiaTheme="minorEastAsia" w:cstheme="minorBidi"/>
                <w:b/>
                <w:sz w:val="22"/>
                <w:szCs w:val="22"/>
                <w:lang w:eastAsia="zh-CN"/>
              </w:rPr>
            </w:pPr>
          </w:p>
          <w:p>
            <w:pPr>
              <w:pStyle w:val="126"/>
              <w:ind w:left="8" w:right="-7"/>
              <w:jc w:val="center"/>
              <w:rPr>
                <w:rFonts w:asciiTheme="minorEastAsia" w:hAnsiTheme="minorEastAsia" w:eastAsiaTheme="minorEastAsia" w:cstheme="minorBidi"/>
                <w:b/>
                <w:sz w:val="22"/>
                <w:szCs w:val="22"/>
                <w:lang w:eastAsia="en-US"/>
              </w:rPr>
            </w:pPr>
            <w:r>
              <w:rPr>
                <w:rFonts w:asciiTheme="minorEastAsia" w:hAnsiTheme="minorEastAsia" w:eastAsiaTheme="minorEastAsia" w:cstheme="minorBidi"/>
                <w:b/>
                <w:sz w:val="22"/>
                <w:szCs w:val="22"/>
                <w:lang w:eastAsia="en-US"/>
              </w:rPr>
              <w:t>序号</w:t>
            </w:r>
          </w:p>
        </w:tc>
        <w:tc>
          <w:tcPr>
            <w:tcW w:w="7659" w:type="dxa"/>
            <w:shd w:val="clear" w:color="auto" w:fill="auto"/>
          </w:tcPr>
          <w:p>
            <w:pPr>
              <w:pStyle w:val="126"/>
              <w:spacing w:before="7"/>
              <w:rPr>
                <w:rFonts w:asciiTheme="minorEastAsia" w:hAnsiTheme="minorEastAsia" w:eastAsiaTheme="minorEastAsia" w:cstheme="minorBidi"/>
                <w:b/>
                <w:sz w:val="22"/>
                <w:szCs w:val="22"/>
                <w:lang w:eastAsia="zh-CN"/>
              </w:rPr>
            </w:pPr>
          </w:p>
          <w:p>
            <w:pPr>
              <w:pStyle w:val="126"/>
              <w:ind w:left="2316"/>
              <w:rPr>
                <w:rFonts w:asciiTheme="minorEastAsia" w:hAnsiTheme="minorEastAsia" w:eastAsiaTheme="minorEastAsia" w:cstheme="minorBidi"/>
                <w:b/>
                <w:sz w:val="22"/>
                <w:szCs w:val="22"/>
                <w:lang w:eastAsia="zh-CN"/>
              </w:rPr>
            </w:pPr>
            <w:r>
              <w:rPr>
                <w:rFonts w:asciiTheme="minorEastAsia" w:hAnsiTheme="minorEastAsia" w:eastAsiaTheme="minorEastAsia" w:cstheme="minorBidi"/>
                <w:b/>
                <w:sz w:val="22"/>
                <w:szCs w:val="22"/>
                <w:lang w:eastAsia="zh-CN"/>
              </w:rPr>
              <w:t>供应商需要采购人提供的附加条件</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bl>
    <w:p>
      <w:pPr>
        <w:pStyle w:val="16"/>
        <w:spacing w:before="10"/>
        <w:rPr>
          <w:rFonts w:asciiTheme="minorEastAsia" w:hAnsiTheme="minorEastAsia" w:eastAsiaTheme="minorEastAsia"/>
          <w:sz w:val="22"/>
          <w:szCs w:val="22"/>
        </w:rPr>
      </w:pPr>
    </w:p>
    <w:p>
      <w:pPr>
        <w:spacing w:line="252" w:lineRule="exact"/>
        <w:ind w:left="106" w:right="185"/>
        <w:rPr>
          <w:rFonts w:asciiTheme="minorEastAsia" w:hAnsiTheme="minorEastAsia" w:eastAsiaTheme="minorEastAsia"/>
          <w:sz w:val="22"/>
          <w:szCs w:val="22"/>
        </w:rPr>
      </w:pPr>
      <w:r>
        <w:rPr>
          <w:rFonts w:asciiTheme="minorEastAsia" w:hAnsiTheme="minorEastAsia" w:eastAsiaTheme="minorEastAsia"/>
          <w:sz w:val="22"/>
          <w:szCs w:val="22"/>
        </w:rPr>
        <w:t>注：供应商完成本项目需要采购人配合或提供的条件必须在上表列出，否则将视为供应商同意按现有条件完成 本项目。如上表所列附加条件含有采购人不能接受的，将被视为响应无效。</w:t>
      </w:r>
    </w:p>
    <w:p>
      <w:pPr>
        <w:spacing w:line="252"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格式二十：（以下格式文件由供应商根据需要选用）</w:t>
      </w:r>
    </w:p>
    <w:p>
      <w:pPr>
        <w:pStyle w:val="16"/>
        <w:spacing w:before="11"/>
        <w:rPr>
          <w:rFonts w:asciiTheme="minorEastAsia" w:hAnsiTheme="minorEastAsia" w:eastAsiaTheme="minorEastAsia"/>
          <w:sz w:val="22"/>
          <w:szCs w:val="22"/>
        </w:rPr>
      </w:pPr>
    </w:p>
    <w:p>
      <w:pPr>
        <w:pStyle w:val="134"/>
        <w:spacing w:before="1"/>
        <w:ind w:left="53"/>
        <w:jc w:val="center"/>
        <w:rPr>
          <w:rFonts w:asciiTheme="minorEastAsia" w:hAnsiTheme="minorEastAsia" w:eastAsiaTheme="minorEastAsia"/>
          <w:b/>
          <w:sz w:val="22"/>
          <w:szCs w:val="22"/>
          <w:lang w:eastAsia="zh-CN"/>
        </w:rPr>
      </w:pPr>
      <w:r>
        <w:rPr>
          <w:rFonts w:asciiTheme="minorEastAsia" w:hAnsiTheme="minorEastAsia" w:eastAsiaTheme="minorEastAsia"/>
          <w:b/>
          <w:sz w:val="22"/>
          <w:szCs w:val="22"/>
          <w:lang w:eastAsia="zh-CN"/>
        </w:rPr>
        <w:t>询问函、质疑函、投诉书格式</w:t>
      </w:r>
    </w:p>
    <w:p>
      <w:pPr>
        <w:spacing w:before="48"/>
        <w:rPr>
          <w:rFonts w:asciiTheme="minorEastAsia" w:hAnsiTheme="minorEastAsia" w:eastAsiaTheme="minorEastAsia"/>
          <w:sz w:val="22"/>
          <w:szCs w:val="22"/>
        </w:rPr>
      </w:pPr>
      <w:r>
        <w:rPr>
          <w:rFonts w:asciiTheme="minorEastAsia" w:hAnsiTheme="minorEastAsia" w:eastAsiaTheme="minorEastAsia"/>
          <w:sz w:val="22"/>
          <w:szCs w:val="22"/>
        </w:rPr>
        <w:t>说明：本部分格式为供应商提交询问函、质疑函、投诉函时使用，不属于响应文件格式的组成部分。</w:t>
      </w:r>
    </w:p>
    <w:p>
      <w:pPr>
        <w:pStyle w:val="16"/>
        <w:spacing w:before="4"/>
        <w:rPr>
          <w:rFonts w:asciiTheme="minorEastAsia" w:hAnsiTheme="minorEastAsia" w:eastAsiaTheme="minorEastAsia"/>
          <w:sz w:val="22"/>
          <w:szCs w:val="22"/>
        </w:rPr>
      </w:pPr>
    </w:p>
    <w:p>
      <w:pPr>
        <w:ind w:left="3977" w:right="3708"/>
        <w:jc w:val="center"/>
        <w:rPr>
          <w:rFonts w:asciiTheme="minorEastAsia" w:hAnsiTheme="minorEastAsia" w:eastAsiaTheme="minorEastAsia"/>
          <w:sz w:val="22"/>
          <w:szCs w:val="22"/>
        </w:rPr>
      </w:pPr>
      <w:r>
        <w:rPr>
          <w:rFonts w:asciiTheme="minorEastAsia" w:hAnsiTheme="minorEastAsia" w:eastAsiaTheme="minorEastAsia"/>
          <w:sz w:val="22"/>
          <w:szCs w:val="22"/>
        </w:rPr>
        <w:t>询问函</w:t>
      </w:r>
    </w:p>
    <w:p>
      <w:pPr>
        <w:spacing w:before="157"/>
        <w:ind w:left="106"/>
        <w:rPr>
          <w:rFonts w:asciiTheme="minorEastAsia" w:hAnsiTheme="minorEastAsia" w:eastAsiaTheme="minorEastAsia"/>
          <w:sz w:val="22"/>
          <w:szCs w:val="22"/>
        </w:rPr>
      </w:pP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before="133" w:line="276" w:lineRule="auto"/>
        <w:ind w:left="322"/>
        <w:jc w:val="left"/>
        <w:rPr>
          <w:rFonts w:asciiTheme="minorEastAsia" w:hAnsiTheme="minorEastAsia" w:eastAsiaTheme="minorEastAsia"/>
          <w:w w:val="105"/>
          <w:sz w:val="22"/>
          <w:szCs w:val="22"/>
        </w:rPr>
      </w:pPr>
      <w:r>
        <w:rPr>
          <w:rFonts w:asciiTheme="minorEastAsia" w:hAnsiTheme="minorEastAsia" w:eastAsiaTheme="minorEastAsia"/>
          <w:spacing w:val="1"/>
          <w:w w:val="102"/>
          <w:sz w:val="22"/>
          <w:szCs w:val="22"/>
        </w:rPr>
        <w:t>我单位已登记并准备参与</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spacing w:val="1"/>
          <w:w w:val="102"/>
          <w:sz w:val="22"/>
          <w:szCs w:val="22"/>
        </w:rPr>
        <w:t>项目（项目编号：</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w w:val="105"/>
          <w:sz w:val="22"/>
          <w:szCs w:val="22"/>
        </w:rPr>
        <w:t>）的响应活动，现有以下几个内容（或条款）存在疑问（或无法理解），特提出询问。</w:t>
      </w:r>
    </w:p>
    <w:p>
      <w:pPr>
        <w:spacing w:before="133" w:line="276" w:lineRule="auto"/>
        <w:ind w:left="322" w:firstLine="759" w:firstLineChars="300"/>
        <w:rPr>
          <w:rFonts w:asciiTheme="minorEastAsia" w:hAnsiTheme="minorEastAsia" w:eastAsiaTheme="minorEastAsia"/>
          <w:sz w:val="22"/>
          <w:szCs w:val="22"/>
        </w:rPr>
      </w:pPr>
      <w:r>
        <w:rPr>
          <w:rFonts w:asciiTheme="minorEastAsia" w:hAnsiTheme="minorEastAsia" w:eastAsiaTheme="minorEastAsia"/>
          <w:w w:val="115"/>
          <w:sz w:val="22"/>
          <w:szCs w:val="22"/>
        </w:rPr>
        <w:t>一、</w:t>
      </w:r>
      <w:r>
        <w:rPr>
          <w:rFonts w:asciiTheme="minorEastAsia" w:hAnsiTheme="minorEastAsia" w:eastAsiaTheme="minorEastAsia"/>
          <w:w w:val="115"/>
          <w:sz w:val="22"/>
          <w:szCs w:val="22"/>
          <w:u w:val="single" w:color="202020"/>
        </w:rPr>
        <w:t xml:space="preserve"> </w:t>
      </w:r>
      <w:r>
        <w:rPr>
          <w:rFonts w:asciiTheme="minorEastAsia" w:hAnsiTheme="minorEastAsia" w:eastAsiaTheme="minorEastAsia"/>
          <w:w w:val="115"/>
          <w:sz w:val="22"/>
          <w:szCs w:val="22"/>
          <w:u w:val="single" w:color="202020"/>
        </w:rPr>
        <w:tab/>
      </w:r>
      <w:r>
        <w:rPr>
          <w:rFonts w:hint="eastAsia" w:asciiTheme="minorEastAsia" w:hAnsiTheme="minorEastAsia" w:eastAsiaTheme="minorEastAsia"/>
          <w:w w:val="115"/>
          <w:sz w:val="22"/>
          <w:szCs w:val="22"/>
          <w:u w:val="single" w:color="202020"/>
        </w:rPr>
        <w:t xml:space="preserve">                          </w:t>
      </w:r>
      <w:r>
        <w:rPr>
          <w:rFonts w:asciiTheme="minorEastAsia" w:hAnsiTheme="minorEastAsia" w:eastAsiaTheme="minorEastAsia"/>
          <w:sz w:val="22"/>
          <w:szCs w:val="22"/>
        </w:rPr>
        <w:t>（事项一）</w:t>
      </w:r>
    </w:p>
    <w:p>
      <w:pPr>
        <w:pStyle w:val="102"/>
        <w:numPr>
          <w:ilvl w:val="2"/>
          <w:numId w:val="6"/>
        </w:numPr>
        <w:tabs>
          <w:tab w:val="left" w:pos="1439"/>
          <w:tab w:val="left" w:pos="3598"/>
        </w:tabs>
        <w:autoSpaceDE w:val="0"/>
        <w:autoSpaceDN w:val="0"/>
        <w:spacing w:before="5" w:line="276" w:lineRule="auto"/>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（问题或条款内容）</w:t>
      </w:r>
    </w:p>
    <w:p>
      <w:pPr>
        <w:pStyle w:val="102"/>
        <w:numPr>
          <w:ilvl w:val="2"/>
          <w:numId w:val="6"/>
        </w:numPr>
        <w:tabs>
          <w:tab w:val="left" w:pos="1439"/>
          <w:tab w:val="left" w:pos="3598"/>
        </w:tabs>
        <w:autoSpaceDE w:val="0"/>
        <w:autoSpaceDN w:val="0"/>
        <w:spacing w:line="276" w:lineRule="auto"/>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（说明疑问或无法理解原因）</w:t>
      </w:r>
    </w:p>
    <w:p>
      <w:pPr>
        <w:pStyle w:val="102"/>
        <w:numPr>
          <w:ilvl w:val="2"/>
          <w:numId w:val="6"/>
        </w:numPr>
        <w:tabs>
          <w:tab w:val="left" w:pos="1439"/>
          <w:tab w:val="left" w:pos="3598"/>
        </w:tabs>
        <w:autoSpaceDE w:val="0"/>
        <w:autoSpaceDN w:val="0"/>
        <w:spacing w:line="276" w:lineRule="auto"/>
        <w:ind w:hanging="564" w:firstLineChars="0"/>
        <w:jc w:val="left"/>
        <w:rPr>
          <w:rFonts w:asciiTheme="minorEastAsia" w:hAnsiTheme="minorEastAsia" w:eastAsiaTheme="minorEastAsia"/>
          <w:sz w:val="22"/>
        </w:rPr>
      </w:pPr>
      <w:r>
        <w:rPr>
          <w:rFonts w:hint="eastAsia" w:asciiTheme="minorEastAsia" w:hAnsiTheme="minorEastAsia" w:eastAsiaTheme="minorEastAsia"/>
          <w:sz w:val="22"/>
          <w:u w:val="single"/>
        </w:rPr>
        <w:t xml:space="preserve">                      </w:t>
      </w:r>
      <w:r>
        <w:rPr>
          <w:rFonts w:asciiTheme="minorEastAsia" w:hAnsiTheme="minorEastAsia" w:eastAsiaTheme="minorEastAsia"/>
          <w:sz w:val="22"/>
        </w:rPr>
        <w:t>（建议）</w:t>
      </w:r>
    </w:p>
    <w:p>
      <w:pPr>
        <w:tabs>
          <w:tab w:val="left" w:pos="1439"/>
          <w:tab w:val="left" w:pos="3598"/>
        </w:tabs>
        <w:spacing w:line="276" w:lineRule="auto"/>
        <w:ind w:left="874" w:firstLine="220" w:firstLineChars="100"/>
        <w:rPr>
          <w:rFonts w:asciiTheme="minorEastAsia" w:hAnsiTheme="minorEastAsia" w:eastAsiaTheme="minorEastAsia"/>
          <w:sz w:val="22"/>
          <w:szCs w:val="22"/>
        </w:rPr>
      </w:pPr>
      <w:r>
        <w:rPr>
          <w:rFonts w:asciiTheme="minorEastAsia" w:hAnsiTheme="minorEastAsia" w:eastAsiaTheme="minorEastAsia"/>
          <w:sz w:val="22"/>
          <w:szCs w:val="22"/>
        </w:rPr>
        <w:t xml:space="preserve">二、 </w:t>
      </w:r>
      <w:r>
        <w:rPr>
          <w:rFonts w:asciiTheme="minorEastAsia" w:hAnsiTheme="minorEastAsia" w:eastAsiaTheme="minorEastAsia"/>
          <w:sz w:val="22"/>
          <w:szCs w:val="22"/>
        </w:rPr>
        <w:tab/>
      </w:r>
      <w:r>
        <w:rPr>
          <w:rFonts w:asciiTheme="minorEastAsia" w:hAnsiTheme="minorEastAsia" w:eastAsiaTheme="minorEastAsia"/>
          <w:sz w:val="22"/>
          <w:szCs w:val="22"/>
        </w:rPr>
        <w:t>（事项二）</w:t>
      </w:r>
    </w:p>
    <w:p>
      <w:pPr>
        <w:pStyle w:val="102"/>
        <w:tabs>
          <w:tab w:val="left" w:pos="1439"/>
          <w:tab w:val="left" w:pos="3598"/>
        </w:tabs>
        <w:spacing w:line="276" w:lineRule="auto"/>
        <w:ind w:left="1438" w:firstLine="440"/>
        <w:rPr>
          <w:rFonts w:asciiTheme="minorEastAsia" w:hAnsiTheme="minorEastAsia" w:eastAsiaTheme="minorEastAsia"/>
          <w:sz w:val="22"/>
        </w:rPr>
      </w:pPr>
      <w:r>
        <w:rPr>
          <w:rFonts w:asciiTheme="minorEastAsia" w:hAnsiTheme="minorEastAsia" w:eastAsiaTheme="minorEastAsia"/>
          <w:sz w:val="22"/>
        </w:rPr>
        <w:t>……</w:t>
      </w:r>
    </w:p>
    <w:p>
      <w:pPr>
        <w:pStyle w:val="102"/>
        <w:tabs>
          <w:tab w:val="left" w:pos="1439"/>
          <w:tab w:val="left" w:pos="3598"/>
        </w:tabs>
        <w:spacing w:line="276" w:lineRule="auto"/>
        <w:ind w:left="1438" w:firstLine="440"/>
        <w:rPr>
          <w:rFonts w:asciiTheme="minorEastAsia" w:hAnsiTheme="minorEastAsia" w:eastAsiaTheme="minorEastAsia"/>
          <w:sz w:val="22"/>
        </w:rPr>
      </w:pPr>
      <w:r>
        <w:rPr>
          <w:rFonts w:asciiTheme="minorEastAsia" w:hAnsiTheme="minorEastAsia" w:eastAsiaTheme="minorEastAsia"/>
          <w:sz w:val="22"/>
        </w:rPr>
        <w:t>随附相关证明材料如下：（目录）。</w:t>
      </w:r>
    </w:p>
    <w:p>
      <w:pPr>
        <w:tabs>
          <w:tab w:val="left" w:pos="1439"/>
          <w:tab w:val="left" w:pos="3598"/>
        </w:tabs>
        <w:spacing w:line="276" w:lineRule="auto"/>
        <w:ind w:left="873" w:firstLine="1100" w:firstLineChars="500"/>
        <w:rPr>
          <w:rFonts w:asciiTheme="minorEastAsia" w:hAnsiTheme="minorEastAsia" w:eastAsiaTheme="minorEastAsia"/>
          <w:sz w:val="22"/>
          <w:szCs w:val="22"/>
        </w:rPr>
      </w:pPr>
      <w:r>
        <w:rPr>
          <w:rFonts w:asciiTheme="minorEastAsia" w:hAnsiTheme="minorEastAsia" w:eastAsiaTheme="minorEastAsia"/>
          <w:sz w:val="22"/>
          <w:szCs w:val="22"/>
        </w:rPr>
        <w:t>询问人：（公章）</w:t>
      </w:r>
    </w:p>
    <w:p>
      <w:pPr>
        <w:pStyle w:val="102"/>
        <w:tabs>
          <w:tab w:val="left" w:pos="1439"/>
          <w:tab w:val="left" w:pos="3598"/>
        </w:tabs>
        <w:spacing w:line="276" w:lineRule="auto"/>
        <w:ind w:left="1438" w:firstLine="440"/>
        <w:rPr>
          <w:rFonts w:asciiTheme="minorEastAsia" w:hAnsiTheme="minorEastAsia" w:eastAsiaTheme="minorEastAsia"/>
          <w:sz w:val="22"/>
        </w:rPr>
      </w:pPr>
      <w:r>
        <w:rPr>
          <w:rFonts w:asciiTheme="minorEastAsia" w:hAnsiTheme="minorEastAsia" w:eastAsiaTheme="minorEastAsia"/>
          <w:sz w:val="22"/>
        </w:rPr>
        <w:t>法定代表人（授权代表）： 地址/邮编：</w:t>
      </w:r>
    </w:p>
    <w:p>
      <w:pPr>
        <w:pStyle w:val="102"/>
        <w:tabs>
          <w:tab w:val="left" w:pos="1439"/>
          <w:tab w:val="left" w:pos="3598"/>
        </w:tabs>
        <w:spacing w:line="276" w:lineRule="auto"/>
        <w:ind w:left="1438" w:firstLine="440"/>
        <w:rPr>
          <w:rFonts w:asciiTheme="minorEastAsia" w:hAnsiTheme="minorEastAsia" w:eastAsiaTheme="minorEastAsia"/>
          <w:sz w:val="22"/>
        </w:rPr>
      </w:pPr>
      <w:r>
        <w:rPr>
          <w:rFonts w:asciiTheme="minorEastAsia" w:hAnsiTheme="minorEastAsia" w:eastAsiaTheme="minorEastAsia"/>
          <w:sz w:val="22"/>
        </w:rPr>
        <w:t>电话/传真：</w:t>
      </w:r>
    </w:p>
    <w:p>
      <w:pPr>
        <w:tabs>
          <w:tab w:val="left" w:pos="1439"/>
          <w:tab w:val="left" w:pos="2760"/>
        </w:tabs>
        <w:spacing w:line="264" w:lineRule="exact"/>
        <w:ind w:left="873" w:firstLine="660" w:firstLineChars="300"/>
        <w:jc w:val="right"/>
        <w:rPr>
          <w:rFonts w:asciiTheme="minorEastAsia" w:hAnsiTheme="minorEastAsia" w:eastAsiaTheme="minorEastAsia"/>
          <w:sz w:val="22"/>
          <w:szCs w:val="22"/>
        </w:rPr>
      </w:pPr>
      <w:r>
        <w:rPr>
          <w:rFonts w:asciiTheme="minorEastAsia" w:hAnsiTheme="minorEastAsia" w:eastAsiaTheme="minorEastAsia"/>
          <w:sz w:val="22"/>
          <w:szCs w:val="22"/>
        </w:rPr>
        <w:t>日期：</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w:t>
      </w:r>
    </w:p>
    <w:p>
      <w:pPr>
        <w:tabs>
          <w:tab w:val="left" w:pos="1439"/>
          <w:tab w:val="left" w:pos="3598"/>
        </w:tabs>
        <w:spacing w:line="264" w:lineRule="exact"/>
        <w:ind w:left="873" w:firstLine="660" w:firstLineChars="300"/>
        <w:jc w:val="lef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4"/>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质疑函</w:t>
      </w:r>
    </w:p>
    <w:p>
      <w:pPr>
        <w:pStyle w:val="16"/>
        <w:spacing w:before="8"/>
        <w:rPr>
          <w:rFonts w:asciiTheme="minorEastAsia" w:hAnsiTheme="minorEastAsia" w:eastAsiaTheme="minorEastAsia"/>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一、质疑供应商基本信息质疑供应商：</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邮 编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联系人</w:t>
      </w:r>
      <w:r>
        <w:rPr>
          <w:rFonts w:hint="eastAsia" w:asciiTheme="minorEastAsia" w:hAnsiTheme="minorEastAsia" w:eastAsiaTheme="minorEastAsia"/>
          <w:spacing w:val="1"/>
          <w:w w:val="102"/>
          <w:sz w:val="22"/>
          <w:szCs w:val="22"/>
        </w:rPr>
        <w:t>：</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联系电话：</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授权代表：</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邮 编 ：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二、质疑项目基本情况质疑项目的名称：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质疑项目的编号：</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包号：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采购文件获取日期：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三、质疑事项具体内容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质疑事项1：</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事实依据：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法律依据：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质疑事项2</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四、与质疑事项相关的质疑请求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公章：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日期：</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质疑函制作说明：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1.供应商提出质疑时，应提交质疑函和必要的证明材料。</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3.质疑供应商若对项目的某一分包进行质疑，质疑函中应列明具体分包号。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4.质疑函的质疑事项应具体、明确，并有必要的事实依据和法律依据。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5.质疑函的质疑请求应与质疑事项相关。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6.质疑供应商为自然人的，质疑函应由本人签字；质疑供应商为法人或者其他组织的，质疑函应由法定代表人、主要负责人，或者其授权代表签字或者盖章，并加盖公章。</w:t>
      </w:r>
    </w:p>
    <w:p>
      <w:pPr>
        <w:spacing w:line="254"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4"/>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投 诉 书</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一、投诉相关主体基本情况投诉人：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法定代表人/主要负责人：</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授权代表：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被投诉人1：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被投诉人2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相关供应商：</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二、投诉项目基本情况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采购项目名称：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项目编号：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包号：</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采购人名称：</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代理机构名称：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采购文件公告:是/否 公告期限： 采购结果公告:是/否 公告期限：</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 三、质疑基本情况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投诉人于 年 月 日,向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提出质疑，质疑事项为：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pict>
          <v:group id="Group 2" o:spid="_x0000_s1028" o:spt="203" style="height:0.6pt;width:4.25pt;" coordsize="85,12">
            <o:lock v:ext="edit"/>
            <v:line id="Line 3" o:spid="_x0000_s1027" o:spt="20" style="position:absolute;left:6;top:6;height:0;width:72;"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611cIAAADaAAAADwAAAGRycy9kb3ducmV2LnhtbESPzWrDMBCE74W+g9hCb40cH0Jxo4SQ&#10;1LTkVrfg62JtLMfWyljyT94+KhR6HGbmG2a7X2wnJhp841jBepWAIK6cbrhW8POdv7yC8AFZY+eY&#10;FNzIw373+LDFTLuZv2gqQi0ihH2GCkwIfSalrwxZ9CvXE0fv4gaLIcqhlnrAOcJtJ9Mk2UiLDccF&#10;gz0dDVVtMVoFV3nO5bkcN0VZ6qY37+Hj1Gqlnp+WwxuIQEv4D/+1P7WCFH6vxBs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611cIAAADaAAAADwAAAAAAAAAAAAAA&#10;AAChAgAAZHJzL2Rvd25yZXYueG1sUEsFBgAAAAAEAAQA+QAAAJADAAAAAA==&#10;">
              <v:path arrowok="t"/>
              <v:fill focussize="0,0"/>
              <v:stroke weight="0.600157480314961pt" color="#212121"/>
              <v:imagedata o:title=""/>
              <o:lock v:ext="edit"/>
            </v:line>
            <w10:wrap type="none"/>
            <w10:anchorlock/>
          </v:group>
        </w:pic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采购人/代理机构于  年  月  日,就质疑事项作出了答复/没有在法定期限内作出答复。</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四、投诉事项具体内容</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投诉事项 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事实依据： 法律依据： 投诉事项2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五、与投诉事项相关的投诉请求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公章： 日期：</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投诉书制作说明：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1.投诉人提起投诉时，应当提交投诉书和必要的证明材料，并按照被投诉人和与投诉事项有关的供应商数量提供投诉书副本。</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3.投诉人若对项目的某一分包进行投诉，投诉书应列明具体分包号。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4.投诉书应简要列明质疑事项，质疑函、质疑答复等作为附件材料提供。</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5.投诉书的投诉事项应具体、明确，并有必要的事实依据和法律依据。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6.投诉书的投诉请求应与投诉事项相关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7.投诉人为自然人的，投诉书应当由本人签字；投诉人为法人或者其他组织的，投诉书应当由法定代表人、主要负责人，或者其授权代表签字或者盖章，并加盖公章。</w:t>
      </w:r>
    </w:p>
    <w:p>
      <w:pPr>
        <w:spacing w:line="240"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w:t>
      </w:r>
      <w:r>
        <w:rPr>
          <w:rFonts w:hint="eastAsia" w:asciiTheme="minorEastAsia" w:hAnsiTheme="minorEastAsia" w:eastAsiaTheme="minorEastAsia"/>
          <w:sz w:val="22"/>
          <w:szCs w:val="22"/>
        </w:rPr>
        <w:t>一</w:t>
      </w:r>
      <w:r>
        <w:rPr>
          <w:rFonts w:asciiTheme="minorEastAsia" w:hAnsiTheme="minorEastAsia" w:eastAsiaTheme="minorEastAsia"/>
          <w:sz w:val="22"/>
          <w:szCs w:val="22"/>
        </w:rPr>
        <w:t>：</w:t>
      </w:r>
    </w:p>
    <w:p>
      <w:pPr>
        <w:pStyle w:val="16"/>
        <w:spacing w:before="10"/>
        <w:rPr>
          <w:rFonts w:asciiTheme="minorEastAsia" w:hAnsiTheme="minorEastAsia" w:eastAsiaTheme="minorEastAsia"/>
          <w:sz w:val="22"/>
          <w:szCs w:val="22"/>
        </w:rPr>
      </w:pPr>
    </w:p>
    <w:p>
      <w:pPr>
        <w:pStyle w:val="134"/>
        <w:spacing w:before="1"/>
        <w:ind w:left="53"/>
        <w:jc w:val="center"/>
        <w:rPr>
          <w:rFonts w:asciiTheme="minorEastAsia" w:hAnsiTheme="minorEastAsia" w:eastAsiaTheme="minorEastAsia"/>
          <w:b/>
          <w:sz w:val="22"/>
          <w:szCs w:val="22"/>
          <w:lang w:eastAsia="zh-CN"/>
        </w:rPr>
      </w:pPr>
      <w:r>
        <w:rPr>
          <w:rFonts w:hint="eastAsia" w:asciiTheme="minorEastAsia" w:hAnsiTheme="minorEastAsia" w:eastAsiaTheme="minorEastAsia"/>
          <w:b/>
          <w:sz w:val="22"/>
          <w:szCs w:val="22"/>
          <w:lang w:eastAsia="zh-CN"/>
        </w:rPr>
        <w:t>唱标</w:t>
      </w:r>
      <w:r>
        <w:rPr>
          <w:rFonts w:asciiTheme="minorEastAsia" w:hAnsiTheme="minorEastAsia" w:eastAsiaTheme="minorEastAsia"/>
          <w:b/>
          <w:sz w:val="22"/>
          <w:szCs w:val="22"/>
          <w:lang w:eastAsia="zh-CN"/>
        </w:rPr>
        <w:t>信封（独立封装）</w:t>
      </w:r>
    </w:p>
    <w:p>
      <w:pPr>
        <w:pStyle w:val="16"/>
        <w:spacing w:before="5"/>
        <w:rPr>
          <w:rFonts w:asciiTheme="minorEastAsia" w:hAnsiTheme="minorEastAsia" w:eastAsiaTheme="minorEastAsia"/>
          <w:sz w:val="22"/>
          <w:szCs w:val="22"/>
        </w:rPr>
      </w:pP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asciiTheme="minorEastAsia" w:hAnsiTheme="minorEastAsia" w:eastAsiaTheme="minorEastAsia"/>
          <w:sz w:val="22"/>
        </w:rPr>
        <w:t>将下列内容单独密封装入“</w:t>
      </w:r>
      <w:r>
        <w:rPr>
          <w:rFonts w:hint="eastAsia" w:asciiTheme="minorEastAsia" w:hAnsiTheme="minorEastAsia" w:eastAsiaTheme="minorEastAsia"/>
          <w:sz w:val="22"/>
        </w:rPr>
        <w:t>唱标</w:t>
      </w:r>
      <w:r>
        <w:rPr>
          <w:rFonts w:asciiTheme="minorEastAsia" w:hAnsiTheme="minorEastAsia" w:eastAsiaTheme="minorEastAsia"/>
          <w:sz w:val="22"/>
        </w:rPr>
        <w:t>信封”。</w:t>
      </w: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1.报价函</w:t>
      </w:r>
      <w:r>
        <w:rPr>
          <w:rFonts w:asciiTheme="minorEastAsia" w:hAnsiTheme="minorEastAsia" w:eastAsiaTheme="minorEastAsia"/>
          <w:sz w:val="22"/>
        </w:rPr>
        <w:t>复印件加盖公章；</w:t>
      </w: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.法定代表人证明书及法定代表人授权书复印件加盖公章（</w:t>
      </w:r>
      <w:r>
        <w:rPr>
          <w:rFonts w:hint="eastAsia" w:asciiTheme="minorEastAsia" w:hAnsiTheme="minorEastAsia" w:eastAsiaTheme="minorEastAsia"/>
          <w:sz w:val="22"/>
        </w:rPr>
        <w:t>法人</w:t>
      </w:r>
      <w:r>
        <w:rPr>
          <w:rFonts w:asciiTheme="minorEastAsia" w:hAnsiTheme="minorEastAsia" w:eastAsiaTheme="minorEastAsia"/>
          <w:sz w:val="22"/>
        </w:rPr>
        <w:t>投标除外）</w:t>
      </w:r>
      <w:r>
        <w:rPr>
          <w:rFonts w:hint="eastAsia" w:asciiTheme="minorEastAsia" w:hAnsiTheme="minorEastAsia" w:eastAsiaTheme="minorEastAsia"/>
          <w:sz w:val="22"/>
        </w:rPr>
        <w:t>；</w:t>
      </w: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3.</w:t>
      </w:r>
      <w:r>
        <w:rPr>
          <w:rFonts w:asciiTheme="minorEastAsia" w:hAnsiTheme="minorEastAsia" w:eastAsiaTheme="minorEastAsia"/>
          <w:sz w:val="22"/>
        </w:rPr>
        <w:t>《</w:t>
      </w:r>
      <w:r>
        <w:rPr>
          <w:rFonts w:hint="eastAsia" w:asciiTheme="minorEastAsia" w:hAnsiTheme="minorEastAsia" w:eastAsiaTheme="minorEastAsia"/>
          <w:sz w:val="22"/>
        </w:rPr>
        <w:t>首轮</w:t>
      </w:r>
      <w:r>
        <w:rPr>
          <w:rFonts w:asciiTheme="minorEastAsia" w:hAnsiTheme="minorEastAsia" w:eastAsiaTheme="minorEastAsia"/>
          <w:sz w:val="22"/>
        </w:rPr>
        <w:t>报价表》(从响应文件正本中复印并盖章)</w:t>
      </w:r>
      <w:r>
        <w:rPr>
          <w:rFonts w:hint="eastAsia" w:asciiTheme="minorEastAsia" w:hAnsiTheme="minorEastAsia" w:eastAsiaTheme="minorEastAsia"/>
          <w:sz w:val="22"/>
        </w:rPr>
        <w:t>；</w:t>
      </w: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asciiTheme="minorEastAsia" w:hAnsiTheme="minorEastAsia" w:eastAsiaTheme="minorEastAsia"/>
          <w:sz w:val="22"/>
        </w:rPr>
        <w:t>4.优惠或折扣说明（如有）、《中小企业声明函》（如有）、《残疾人福利性单位声明函》（如有）、《监狱企业证明文件》（如有）</w:t>
      </w:r>
      <w:r>
        <w:rPr>
          <w:rFonts w:hint="eastAsia" w:asciiTheme="minorEastAsia" w:hAnsiTheme="minorEastAsia" w:eastAsiaTheme="minorEastAsia"/>
          <w:sz w:val="22"/>
        </w:rPr>
        <w:t>；</w:t>
      </w:r>
    </w:p>
    <w:p>
      <w:pPr>
        <w:pStyle w:val="102"/>
        <w:tabs>
          <w:tab w:val="left" w:pos="448"/>
        </w:tabs>
        <w:autoSpaceDE w:val="0"/>
        <w:autoSpaceDN w:val="0"/>
        <w:spacing w:before="205"/>
        <w:ind w:left="106"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5.《</w:t>
      </w:r>
      <w:r>
        <w:rPr>
          <w:rFonts w:asciiTheme="minorEastAsia" w:hAnsiTheme="minorEastAsia" w:eastAsiaTheme="minorEastAsia"/>
          <w:sz w:val="22"/>
        </w:rPr>
        <w:t>联合体共同响应协议书</w:t>
      </w:r>
      <w:r>
        <w:rPr>
          <w:rFonts w:hint="eastAsia" w:asciiTheme="minorEastAsia" w:hAnsiTheme="minorEastAsia" w:eastAsiaTheme="minorEastAsia"/>
          <w:sz w:val="22"/>
        </w:rPr>
        <w:t>》</w:t>
      </w:r>
      <w:r>
        <w:rPr>
          <w:rFonts w:asciiTheme="minorEastAsia" w:hAnsiTheme="minorEastAsia" w:eastAsiaTheme="minorEastAsia"/>
          <w:sz w:val="22"/>
        </w:rPr>
        <w:t>复印件加盖公章</w:t>
      </w:r>
      <w:r>
        <w:rPr>
          <w:rFonts w:hint="eastAsia" w:asciiTheme="minorEastAsia" w:hAnsiTheme="minorEastAsia" w:eastAsiaTheme="minorEastAsia"/>
          <w:sz w:val="22"/>
        </w:rPr>
        <w:t>（非</w:t>
      </w:r>
      <w:r>
        <w:rPr>
          <w:rFonts w:asciiTheme="minorEastAsia" w:hAnsiTheme="minorEastAsia" w:eastAsiaTheme="minorEastAsia"/>
          <w:sz w:val="22"/>
        </w:rPr>
        <w:t>联合体响应除外</w:t>
      </w:r>
      <w:r>
        <w:rPr>
          <w:rFonts w:hint="eastAsia" w:asciiTheme="minorEastAsia" w:hAnsiTheme="minorEastAsia" w:eastAsiaTheme="minorEastAsia"/>
          <w:sz w:val="22"/>
        </w:rPr>
        <w:t>）。</w:t>
      </w:r>
      <w:bookmarkEnd w:id="90"/>
    </w:p>
    <w:sectPr>
      <w:pgSz w:w="11900" w:h="16840"/>
      <w:pgMar w:top="1440" w:right="1644" w:bottom="1276" w:left="1644" w:header="0" w:footer="3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569051"/>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662229"/>
      <w:docPartObj>
        <w:docPartGallery w:val="AutoText"/>
      </w:docPartObj>
    </w:sdtPr>
    <w:sdtContent>
      <w:p>
        <w:pPr>
          <w:pStyle w:val="26"/>
          <w:jc w:val="center"/>
        </w:pPr>
        <w:r>
          <w:fldChar w:fldCharType="begin"/>
        </w:r>
        <w:r>
          <w:instrText xml:space="preserve">PAGE   \* MERGEFORMAT</w:instrText>
        </w:r>
        <w:r>
          <w:fldChar w:fldCharType="separate"/>
        </w:r>
        <w:r>
          <w:rPr>
            <w:lang w:val="zh-CN"/>
          </w:rPr>
          <w:t>43</w:t>
        </w:r>
        <w:r>
          <w:fldChar w:fldCharType="end"/>
        </w:r>
      </w:p>
    </w:sdtContent>
  </w:sdt>
  <w:p>
    <w:pPr>
      <w:pStyle w:val="1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27"/>
      </w:tabs>
      <w:ind w:right="-18"/>
      <w:jc w:val="center"/>
      <w:rPr>
        <w:rStyle w:val="45"/>
        <w:szCs w:val="21"/>
      </w:rPr>
    </w:pPr>
    <w:r>
      <w:rPr>
        <w:rStyle w:val="45"/>
        <w:rFonts w:hint="eastAsia"/>
        <w:szCs w:val="21"/>
      </w:rPr>
      <w:t xml:space="preserve">第 </w:t>
    </w:r>
    <w:r>
      <w:rPr>
        <w:szCs w:val="21"/>
      </w:rPr>
      <w:fldChar w:fldCharType="begin"/>
    </w:r>
    <w:r>
      <w:rPr>
        <w:rStyle w:val="45"/>
        <w:szCs w:val="21"/>
      </w:rPr>
      <w:instrText xml:space="preserve"> PAGE </w:instrText>
    </w:r>
    <w:r>
      <w:rPr>
        <w:szCs w:val="21"/>
      </w:rPr>
      <w:fldChar w:fldCharType="separate"/>
    </w:r>
    <w:r>
      <w:rPr>
        <w:rStyle w:val="45"/>
        <w:szCs w:val="21"/>
      </w:rPr>
      <w:t>1</w:t>
    </w:r>
    <w:r>
      <w:rPr>
        <w:szCs w:val="21"/>
      </w:rPr>
      <w:fldChar w:fldCharType="end"/>
    </w:r>
    <w:r>
      <w:rPr>
        <w:rStyle w:val="45"/>
        <w:rFonts w:hint="eastAsia"/>
        <w:szCs w:val="21"/>
      </w:rPr>
      <w:t xml:space="preserve"> 页 共 </w:t>
    </w:r>
    <w:r>
      <w:rPr>
        <w:szCs w:val="21"/>
      </w:rPr>
      <w:fldChar w:fldCharType="begin"/>
    </w:r>
    <w:r>
      <w:rPr>
        <w:rStyle w:val="45"/>
        <w:szCs w:val="21"/>
      </w:rPr>
      <w:instrText xml:space="preserve"> NUMPAGES </w:instrText>
    </w:r>
    <w:r>
      <w:rPr>
        <w:szCs w:val="21"/>
      </w:rPr>
      <w:fldChar w:fldCharType="separate"/>
    </w:r>
    <w:r>
      <w:rPr>
        <w:rStyle w:val="45"/>
        <w:szCs w:val="21"/>
      </w:rPr>
      <w:t>66</w:t>
    </w:r>
    <w:r>
      <w:rPr>
        <w:szCs w:val="21"/>
      </w:rPr>
      <w:fldChar w:fldCharType="end"/>
    </w:r>
    <w:r>
      <w:rPr>
        <w:rStyle w:val="45"/>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236973"/>
      <w:docPartObj>
        <w:docPartGallery w:val="AutoText"/>
      </w:docPartObj>
    </w:sdtPr>
    <w:sdtContent>
      <w:p>
        <w:pPr>
          <w:pStyle w:val="26"/>
          <w:jc w:val="center"/>
        </w:pPr>
        <w:r>
          <w:fldChar w:fldCharType="begin"/>
        </w:r>
        <w:r>
          <w:instrText xml:space="preserve">PAGE   \* MERGEFORMAT</w:instrText>
        </w:r>
        <w:r>
          <w:fldChar w:fldCharType="separate"/>
        </w:r>
        <w:r>
          <w:rPr>
            <w:lang w:val="zh-CN"/>
          </w:rPr>
          <w:t>56</w:t>
        </w:r>
        <w:r>
          <w:fldChar w:fldCharType="end"/>
        </w:r>
      </w:p>
    </w:sdtContent>
  </w:sdt>
  <w:p>
    <w:pPr>
      <w:pStyle w:val="16"/>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236470"/>
      <w:docPartObj>
        <w:docPartGallery w:val="AutoText"/>
      </w:docPartObj>
    </w:sdtPr>
    <w:sdtContent>
      <w:p>
        <w:pPr>
          <w:pStyle w:val="26"/>
          <w:jc w:val="center"/>
        </w:pPr>
        <w:r>
          <w:fldChar w:fldCharType="begin"/>
        </w:r>
        <w:r>
          <w:instrText xml:space="preserve">PAGE   \* MERGEFORMAT</w:instrText>
        </w:r>
        <w:r>
          <w:fldChar w:fldCharType="separate"/>
        </w:r>
        <w:r>
          <w:rPr>
            <w:lang w:val="zh-CN"/>
          </w:rPr>
          <w:t>64</w:t>
        </w:r>
        <w:r>
          <w:fldChar w:fldCharType="end"/>
        </w:r>
      </w:p>
    </w:sdtContent>
  </w:sdt>
  <w:p>
    <w:pPr>
      <w:pStyle w:val="1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Cs w:val="21"/>
      </w:rPr>
    </w:pPr>
    <w:r>
      <w:rPr>
        <w:rFonts w:hint="eastAsia" w:hAnsi="宋体"/>
        <w:sz w:val="19"/>
        <w:szCs w:val="19"/>
      </w:rPr>
      <w:t>东莞市人民医院调度大楼主材采购项目                                HSDG2018225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F7115B6"/>
    <w:multiLevelType w:val="multilevel"/>
    <w:tmpl w:val="3F7115B6"/>
    <w:lvl w:ilvl="0" w:tentative="0">
      <w:start w:val="1"/>
      <w:numFmt w:val="japaneseCounting"/>
      <w:pStyle w:val="30"/>
      <w:lvlText w:val="%1、"/>
      <w:lvlJc w:val="left"/>
      <w:pPr>
        <w:tabs>
          <w:tab w:val="left" w:pos="1280"/>
        </w:tabs>
        <w:ind w:left="1280" w:hanging="720"/>
      </w:pPr>
      <w:rPr>
        <w:rFonts w:hint="eastAsia"/>
      </w:rPr>
    </w:lvl>
    <w:lvl w:ilvl="1" w:tentative="0">
      <w:start w:val="1"/>
      <w:numFmt w:val="decimal"/>
      <w:lvlText w:val="%2、"/>
      <w:lvlJc w:val="left"/>
      <w:pPr>
        <w:tabs>
          <w:tab w:val="left" w:pos="1700"/>
        </w:tabs>
        <w:ind w:left="1700" w:hanging="720"/>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5CA5C32A"/>
    <w:multiLevelType w:val="singleLevel"/>
    <w:tmpl w:val="5CA5C32A"/>
    <w:lvl w:ilvl="0" w:tentative="0">
      <w:start w:val="3"/>
      <w:numFmt w:val="decimal"/>
      <w:suff w:val="nothing"/>
      <w:lvlText w:val="%1、"/>
      <w:lvlJc w:val="left"/>
    </w:lvl>
  </w:abstractNum>
  <w:abstractNum w:abstractNumId="3">
    <w:nsid w:val="5E6E860D"/>
    <w:multiLevelType w:val="singleLevel"/>
    <w:tmpl w:val="5E6E860D"/>
    <w:lvl w:ilvl="0" w:tentative="0">
      <w:start w:val="1"/>
      <w:numFmt w:val="decimal"/>
      <w:suff w:val="nothing"/>
      <w:lvlText w:val="%1、"/>
      <w:lvlJc w:val="left"/>
    </w:lvl>
  </w:abstractNum>
  <w:abstractNum w:abstractNumId="4">
    <w:nsid w:val="628B3E62"/>
    <w:multiLevelType w:val="multilevel"/>
    <w:tmpl w:val="628B3E62"/>
    <w:lvl w:ilvl="0" w:tentative="0">
      <w:start w:val="1"/>
      <w:numFmt w:val="decimal"/>
      <w:lvlText w:val="%1."/>
      <w:lvlJc w:val="left"/>
      <w:pPr>
        <w:ind w:left="106" w:hanging="205"/>
      </w:pPr>
      <w:rPr>
        <w:rFonts w:hint="default" w:ascii="宋体" w:hAnsi="宋体" w:eastAsia="宋体" w:cs="宋体"/>
        <w:spacing w:val="-5"/>
        <w:w w:val="64"/>
        <w:sz w:val="21"/>
        <w:szCs w:val="21"/>
      </w:rPr>
    </w:lvl>
    <w:lvl w:ilvl="1" w:tentative="0">
      <w:start w:val="0"/>
      <w:numFmt w:val="bullet"/>
      <w:lvlText w:val="•"/>
      <w:lvlJc w:val="left"/>
      <w:pPr>
        <w:ind w:left="1168" w:hanging="205"/>
      </w:pPr>
      <w:rPr>
        <w:rFonts w:hint="default"/>
      </w:rPr>
    </w:lvl>
    <w:lvl w:ilvl="2" w:tentative="0">
      <w:start w:val="0"/>
      <w:numFmt w:val="bullet"/>
      <w:lvlText w:val="•"/>
      <w:lvlJc w:val="left"/>
      <w:pPr>
        <w:ind w:left="2236" w:hanging="205"/>
      </w:pPr>
      <w:rPr>
        <w:rFonts w:hint="default"/>
      </w:rPr>
    </w:lvl>
    <w:lvl w:ilvl="3" w:tentative="0">
      <w:start w:val="0"/>
      <w:numFmt w:val="bullet"/>
      <w:lvlText w:val="•"/>
      <w:lvlJc w:val="left"/>
      <w:pPr>
        <w:ind w:left="3304" w:hanging="205"/>
      </w:pPr>
      <w:rPr>
        <w:rFonts w:hint="default"/>
      </w:rPr>
    </w:lvl>
    <w:lvl w:ilvl="4" w:tentative="0">
      <w:start w:val="0"/>
      <w:numFmt w:val="bullet"/>
      <w:lvlText w:val="•"/>
      <w:lvlJc w:val="left"/>
      <w:pPr>
        <w:ind w:left="4372" w:hanging="205"/>
      </w:pPr>
      <w:rPr>
        <w:rFonts w:hint="default"/>
      </w:rPr>
    </w:lvl>
    <w:lvl w:ilvl="5" w:tentative="0">
      <w:start w:val="0"/>
      <w:numFmt w:val="bullet"/>
      <w:lvlText w:val="•"/>
      <w:lvlJc w:val="left"/>
      <w:pPr>
        <w:ind w:left="5440" w:hanging="205"/>
      </w:pPr>
      <w:rPr>
        <w:rFonts w:hint="default"/>
      </w:rPr>
    </w:lvl>
    <w:lvl w:ilvl="6" w:tentative="0">
      <w:start w:val="0"/>
      <w:numFmt w:val="bullet"/>
      <w:lvlText w:val="•"/>
      <w:lvlJc w:val="left"/>
      <w:pPr>
        <w:ind w:left="6508" w:hanging="205"/>
      </w:pPr>
      <w:rPr>
        <w:rFonts w:hint="default"/>
      </w:rPr>
    </w:lvl>
    <w:lvl w:ilvl="7" w:tentative="0">
      <w:start w:val="0"/>
      <w:numFmt w:val="bullet"/>
      <w:lvlText w:val="•"/>
      <w:lvlJc w:val="left"/>
      <w:pPr>
        <w:ind w:left="7576" w:hanging="205"/>
      </w:pPr>
      <w:rPr>
        <w:rFonts w:hint="default"/>
      </w:rPr>
    </w:lvl>
    <w:lvl w:ilvl="8" w:tentative="0">
      <w:start w:val="0"/>
      <w:numFmt w:val="bullet"/>
      <w:lvlText w:val="•"/>
      <w:lvlJc w:val="left"/>
      <w:pPr>
        <w:ind w:left="8644" w:hanging="205"/>
      </w:pPr>
      <w:rPr>
        <w:rFonts w:hint="default"/>
      </w:rPr>
    </w:lvl>
  </w:abstractNum>
  <w:abstractNum w:abstractNumId="5">
    <w:nsid w:val="768C3BAE"/>
    <w:multiLevelType w:val="multilevel"/>
    <w:tmpl w:val="768C3BAE"/>
    <w:lvl w:ilvl="0" w:tentative="0">
      <w:start w:val="1"/>
      <w:numFmt w:val="decimal"/>
      <w:lvlText w:val="%1"/>
      <w:lvlJc w:val="left"/>
      <w:pPr>
        <w:ind w:left="496" w:hanging="391"/>
      </w:pPr>
      <w:rPr>
        <w:rFonts w:hint="default"/>
      </w:rPr>
    </w:lvl>
    <w:lvl w:ilvl="1" w:tentative="0">
      <w:start w:val="1"/>
      <w:numFmt w:val="decimal"/>
      <w:lvlText w:val="%1.%2"/>
      <w:lvlJc w:val="left"/>
      <w:pPr>
        <w:ind w:left="496" w:hanging="391"/>
      </w:pPr>
      <w:rPr>
        <w:rFonts w:hint="default" w:ascii="微软雅黑" w:hAnsi="微软雅黑" w:eastAsia="微软雅黑" w:cs="微软雅黑"/>
        <w:b/>
        <w:bCs/>
        <w:spacing w:val="0"/>
        <w:w w:val="115"/>
        <w:sz w:val="21"/>
        <w:szCs w:val="21"/>
      </w:rPr>
    </w:lvl>
    <w:lvl w:ilvl="2" w:tentative="0">
      <w:start w:val="1"/>
      <w:numFmt w:val="decimal"/>
      <w:lvlText w:val="（%3）"/>
      <w:lvlJc w:val="left"/>
      <w:pPr>
        <w:ind w:left="1438" w:hanging="565"/>
      </w:pPr>
      <w:rPr>
        <w:rFonts w:hint="default"/>
        <w:spacing w:val="-5"/>
        <w:w w:val="102"/>
        <w:lang w:val="en-US"/>
      </w:rPr>
    </w:lvl>
    <w:lvl w:ilvl="3" w:tentative="0">
      <w:start w:val="0"/>
      <w:numFmt w:val="bullet"/>
      <w:lvlText w:val="•"/>
      <w:lvlJc w:val="left"/>
      <w:pPr>
        <w:ind w:left="2570" w:hanging="565"/>
      </w:pPr>
      <w:rPr>
        <w:rFonts w:hint="default"/>
      </w:rPr>
    </w:lvl>
    <w:lvl w:ilvl="4" w:tentative="0">
      <w:start w:val="0"/>
      <w:numFmt w:val="bullet"/>
      <w:lvlText w:val="•"/>
      <w:lvlJc w:val="left"/>
      <w:pPr>
        <w:ind w:left="3700" w:hanging="565"/>
      </w:pPr>
      <w:rPr>
        <w:rFonts w:hint="default"/>
      </w:rPr>
    </w:lvl>
    <w:lvl w:ilvl="5" w:tentative="0">
      <w:start w:val="0"/>
      <w:numFmt w:val="bullet"/>
      <w:lvlText w:val="•"/>
      <w:lvlJc w:val="left"/>
      <w:pPr>
        <w:ind w:left="4830" w:hanging="565"/>
      </w:pPr>
      <w:rPr>
        <w:rFonts w:hint="default"/>
      </w:rPr>
    </w:lvl>
    <w:lvl w:ilvl="6" w:tentative="0">
      <w:start w:val="0"/>
      <w:numFmt w:val="bullet"/>
      <w:lvlText w:val="•"/>
      <w:lvlJc w:val="left"/>
      <w:pPr>
        <w:ind w:left="5960" w:hanging="565"/>
      </w:pPr>
      <w:rPr>
        <w:rFonts w:hint="default"/>
      </w:rPr>
    </w:lvl>
    <w:lvl w:ilvl="7" w:tentative="0">
      <w:start w:val="0"/>
      <w:numFmt w:val="bullet"/>
      <w:lvlText w:val="•"/>
      <w:lvlJc w:val="left"/>
      <w:pPr>
        <w:ind w:left="7090" w:hanging="565"/>
      </w:pPr>
      <w:rPr>
        <w:rFonts w:hint="default"/>
      </w:rPr>
    </w:lvl>
    <w:lvl w:ilvl="8" w:tentative="0">
      <w:start w:val="0"/>
      <w:numFmt w:val="bullet"/>
      <w:lvlText w:val="•"/>
      <w:lvlJc w:val="left"/>
      <w:pPr>
        <w:ind w:left="8220" w:hanging="565"/>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YzhkYWFlNzg2OWU0ZGMzY2E1YjAwZTM2NDQ0YTgifQ=="/>
  </w:docVars>
  <w:rsids>
    <w:rsidRoot w:val="00CA653C"/>
    <w:rsid w:val="000005C7"/>
    <w:rsid w:val="00000EA3"/>
    <w:rsid w:val="00000F03"/>
    <w:rsid w:val="00000F39"/>
    <w:rsid w:val="000010F0"/>
    <w:rsid w:val="000011B0"/>
    <w:rsid w:val="00001B58"/>
    <w:rsid w:val="00001F3E"/>
    <w:rsid w:val="000028FB"/>
    <w:rsid w:val="000029BA"/>
    <w:rsid w:val="00002EEA"/>
    <w:rsid w:val="0000407C"/>
    <w:rsid w:val="00005B5C"/>
    <w:rsid w:val="00006606"/>
    <w:rsid w:val="00006C36"/>
    <w:rsid w:val="00006F16"/>
    <w:rsid w:val="0000703F"/>
    <w:rsid w:val="00007441"/>
    <w:rsid w:val="000076ED"/>
    <w:rsid w:val="00007DB5"/>
    <w:rsid w:val="0001016F"/>
    <w:rsid w:val="00010574"/>
    <w:rsid w:val="00010B9A"/>
    <w:rsid w:val="00010C8E"/>
    <w:rsid w:val="000119B6"/>
    <w:rsid w:val="00011F95"/>
    <w:rsid w:val="000136B3"/>
    <w:rsid w:val="00013C91"/>
    <w:rsid w:val="000141B3"/>
    <w:rsid w:val="0001433B"/>
    <w:rsid w:val="00014FF2"/>
    <w:rsid w:val="0001504F"/>
    <w:rsid w:val="000151D1"/>
    <w:rsid w:val="000153B2"/>
    <w:rsid w:val="00015BB5"/>
    <w:rsid w:val="000160DB"/>
    <w:rsid w:val="000169D3"/>
    <w:rsid w:val="00016A3E"/>
    <w:rsid w:val="0001704C"/>
    <w:rsid w:val="000177AB"/>
    <w:rsid w:val="0002065F"/>
    <w:rsid w:val="000214B2"/>
    <w:rsid w:val="0002162A"/>
    <w:rsid w:val="00022912"/>
    <w:rsid w:val="00022D70"/>
    <w:rsid w:val="0002302F"/>
    <w:rsid w:val="000238C7"/>
    <w:rsid w:val="00023D41"/>
    <w:rsid w:val="000241B1"/>
    <w:rsid w:val="000241E4"/>
    <w:rsid w:val="00024CA9"/>
    <w:rsid w:val="00024E30"/>
    <w:rsid w:val="00025719"/>
    <w:rsid w:val="000259C8"/>
    <w:rsid w:val="00025A4B"/>
    <w:rsid w:val="00025DA1"/>
    <w:rsid w:val="00025E8A"/>
    <w:rsid w:val="00026B37"/>
    <w:rsid w:val="0002704C"/>
    <w:rsid w:val="00027326"/>
    <w:rsid w:val="00027BA3"/>
    <w:rsid w:val="00030463"/>
    <w:rsid w:val="000307A5"/>
    <w:rsid w:val="0003083B"/>
    <w:rsid w:val="000311E4"/>
    <w:rsid w:val="000311FB"/>
    <w:rsid w:val="00031D6C"/>
    <w:rsid w:val="00032008"/>
    <w:rsid w:val="00032054"/>
    <w:rsid w:val="000322CE"/>
    <w:rsid w:val="0003239A"/>
    <w:rsid w:val="00032871"/>
    <w:rsid w:val="00032B04"/>
    <w:rsid w:val="00032C8D"/>
    <w:rsid w:val="000334CB"/>
    <w:rsid w:val="000340B6"/>
    <w:rsid w:val="000341E2"/>
    <w:rsid w:val="000344A4"/>
    <w:rsid w:val="000350F2"/>
    <w:rsid w:val="00036041"/>
    <w:rsid w:val="00036243"/>
    <w:rsid w:val="00036B65"/>
    <w:rsid w:val="000378BA"/>
    <w:rsid w:val="00037EF9"/>
    <w:rsid w:val="00040FA9"/>
    <w:rsid w:val="0004134F"/>
    <w:rsid w:val="0004155A"/>
    <w:rsid w:val="000417EB"/>
    <w:rsid w:val="00041D0E"/>
    <w:rsid w:val="00041D10"/>
    <w:rsid w:val="00041F91"/>
    <w:rsid w:val="00042F9B"/>
    <w:rsid w:val="0004485C"/>
    <w:rsid w:val="00044B6B"/>
    <w:rsid w:val="00045C51"/>
    <w:rsid w:val="0004630C"/>
    <w:rsid w:val="000464B7"/>
    <w:rsid w:val="0004675F"/>
    <w:rsid w:val="000468BE"/>
    <w:rsid w:val="00046E87"/>
    <w:rsid w:val="000501D7"/>
    <w:rsid w:val="000506EC"/>
    <w:rsid w:val="00050E8F"/>
    <w:rsid w:val="00050F0E"/>
    <w:rsid w:val="00050FCA"/>
    <w:rsid w:val="0005149E"/>
    <w:rsid w:val="00051BCA"/>
    <w:rsid w:val="000536D2"/>
    <w:rsid w:val="00053A23"/>
    <w:rsid w:val="00053C5C"/>
    <w:rsid w:val="00054246"/>
    <w:rsid w:val="000547CF"/>
    <w:rsid w:val="00054A6B"/>
    <w:rsid w:val="00055493"/>
    <w:rsid w:val="00055510"/>
    <w:rsid w:val="00055902"/>
    <w:rsid w:val="00055E1B"/>
    <w:rsid w:val="0005634C"/>
    <w:rsid w:val="00056C56"/>
    <w:rsid w:val="000600AB"/>
    <w:rsid w:val="0006052B"/>
    <w:rsid w:val="000608A6"/>
    <w:rsid w:val="00060983"/>
    <w:rsid w:val="00061077"/>
    <w:rsid w:val="00062153"/>
    <w:rsid w:val="00062658"/>
    <w:rsid w:val="00063360"/>
    <w:rsid w:val="0006345F"/>
    <w:rsid w:val="000642B4"/>
    <w:rsid w:val="000644DA"/>
    <w:rsid w:val="00064D1C"/>
    <w:rsid w:val="00065802"/>
    <w:rsid w:val="00065C95"/>
    <w:rsid w:val="00066109"/>
    <w:rsid w:val="0006627E"/>
    <w:rsid w:val="00066FFA"/>
    <w:rsid w:val="000674C4"/>
    <w:rsid w:val="00070532"/>
    <w:rsid w:val="00070EAC"/>
    <w:rsid w:val="00070F3D"/>
    <w:rsid w:val="00071530"/>
    <w:rsid w:val="00071691"/>
    <w:rsid w:val="00071731"/>
    <w:rsid w:val="00071F04"/>
    <w:rsid w:val="000720B6"/>
    <w:rsid w:val="000722F2"/>
    <w:rsid w:val="0007253E"/>
    <w:rsid w:val="00072752"/>
    <w:rsid w:val="00072EA8"/>
    <w:rsid w:val="000732D4"/>
    <w:rsid w:val="000734CE"/>
    <w:rsid w:val="00073598"/>
    <w:rsid w:val="00073901"/>
    <w:rsid w:val="000745E4"/>
    <w:rsid w:val="000747D5"/>
    <w:rsid w:val="00074955"/>
    <w:rsid w:val="00074957"/>
    <w:rsid w:val="00074A8C"/>
    <w:rsid w:val="00075428"/>
    <w:rsid w:val="000758D0"/>
    <w:rsid w:val="00077249"/>
    <w:rsid w:val="00077C4C"/>
    <w:rsid w:val="00077CE8"/>
    <w:rsid w:val="000807EE"/>
    <w:rsid w:val="000808A2"/>
    <w:rsid w:val="00080C2A"/>
    <w:rsid w:val="00081906"/>
    <w:rsid w:val="00083018"/>
    <w:rsid w:val="00083BFD"/>
    <w:rsid w:val="00083C69"/>
    <w:rsid w:val="00083CB6"/>
    <w:rsid w:val="00083E86"/>
    <w:rsid w:val="000841A0"/>
    <w:rsid w:val="0008426A"/>
    <w:rsid w:val="000843F9"/>
    <w:rsid w:val="00084FB7"/>
    <w:rsid w:val="0008643A"/>
    <w:rsid w:val="00086E1B"/>
    <w:rsid w:val="00086F80"/>
    <w:rsid w:val="000871E7"/>
    <w:rsid w:val="000871FD"/>
    <w:rsid w:val="000879E2"/>
    <w:rsid w:val="00087C03"/>
    <w:rsid w:val="000907A8"/>
    <w:rsid w:val="00090BCB"/>
    <w:rsid w:val="00090EB1"/>
    <w:rsid w:val="00090F61"/>
    <w:rsid w:val="00091220"/>
    <w:rsid w:val="00091E72"/>
    <w:rsid w:val="00092738"/>
    <w:rsid w:val="0009279E"/>
    <w:rsid w:val="0009323A"/>
    <w:rsid w:val="0009346F"/>
    <w:rsid w:val="00093F93"/>
    <w:rsid w:val="00094939"/>
    <w:rsid w:val="00094DA8"/>
    <w:rsid w:val="00094E1A"/>
    <w:rsid w:val="00094F36"/>
    <w:rsid w:val="000961A5"/>
    <w:rsid w:val="00096A74"/>
    <w:rsid w:val="00096BE2"/>
    <w:rsid w:val="00096F3E"/>
    <w:rsid w:val="0009744D"/>
    <w:rsid w:val="00097DBF"/>
    <w:rsid w:val="00097FB7"/>
    <w:rsid w:val="000A01A9"/>
    <w:rsid w:val="000A01D4"/>
    <w:rsid w:val="000A1E5C"/>
    <w:rsid w:val="000A2937"/>
    <w:rsid w:val="000A2A5C"/>
    <w:rsid w:val="000A2E9E"/>
    <w:rsid w:val="000A2FED"/>
    <w:rsid w:val="000A4259"/>
    <w:rsid w:val="000A4C6A"/>
    <w:rsid w:val="000A4EBE"/>
    <w:rsid w:val="000A53AE"/>
    <w:rsid w:val="000A587E"/>
    <w:rsid w:val="000A5A0C"/>
    <w:rsid w:val="000A5E49"/>
    <w:rsid w:val="000A61BB"/>
    <w:rsid w:val="000A63D2"/>
    <w:rsid w:val="000A6E36"/>
    <w:rsid w:val="000A7223"/>
    <w:rsid w:val="000A7538"/>
    <w:rsid w:val="000A772E"/>
    <w:rsid w:val="000A7A8C"/>
    <w:rsid w:val="000B0917"/>
    <w:rsid w:val="000B0A1D"/>
    <w:rsid w:val="000B0FE2"/>
    <w:rsid w:val="000B127D"/>
    <w:rsid w:val="000B215C"/>
    <w:rsid w:val="000B3451"/>
    <w:rsid w:val="000B402F"/>
    <w:rsid w:val="000B4263"/>
    <w:rsid w:val="000B4582"/>
    <w:rsid w:val="000B49F5"/>
    <w:rsid w:val="000B4A93"/>
    <w:rsid w:val="000B4EAE"/>
    <w:rsid w:val="000B5013"/>
    <w:rsid w:val="000B52E8"/>
    <w:rsid w:val="000B5BAB"/>
    <w:rsid w:val="000B5CA5"/>
    <w:rsid w:val="000B6289"/>
    <w:rsid w:val="000B689D"/>
    <w:rsid w:val="000B780A"/>
    <w:rsid w:val="000C0626"/>
    <w:rsid w:val="000C0B07"/>
    <w:rsid w:val="000C0E3A"/>
    <w:rsid w:val="000C1CD1"/>
    <w:rsid w:val="000C1DC0"/>
    <w:rsid w:val="000C237F"/>
    <w:rsid w:val="000C239D"/>
    <w:rsid w:val="000C2552"/>
    <w:rsid w:val="000C277B"/>
    <w:rsid w:val="000C2988"/>
    <w:rsid w:val="000C40D3"/>
    <w:rsid w:val="000C42F3"/>
    <w:rsid w:val="000C4921"/>
    <w:rsid w:val="000C516E"/>
    <w:rsid w:val="000C6B0E"/>
    <w:rsid w:val="000C6B59"/>
    <w:rsid w:val="000C703B"/>
    <w:rsid w:val="000C734A"/>
    <w:rsid w:val="000C7A41"/>
    <w:rsid w:val="000C7D7F"/>
    <w:rsid w:val="000D044B"/>
    <w:rsid w:val="000D07AB"/>
    <w:rsid w:val="000D0BD0"/>
    <w:rsid w:val="000D0DDD"/>
    <w:rsid w:val="000D1B28"/>
    <w:rsid w:val="000D2E56"/>
    <w:rsid w:val="000D2E7A"/>
    <w:rsid w:val="000D371E"/>
    <w:rsid w:val="000D385F"/>
    <w:rsid w:val="000D39DE"/>
    <w:rsid w:val="000D3E08"/>
    <w:rsid w:val="000D3F81"/>
    <w:rsid w:val="000D43E6"/>
    <w:rsid w:val="000D49A4"/>
    <w:rsid w:val="000D5C9F"/>
    <w:rsid w:val="000D5D38"/>
    <w:rsid w:val="000D6029"/>
    <w:rsid w:val="000D60F3"/>
    <w:rsid w:val="000D61C5"/>
    <w:rsid w:val="000D6339"/>
    <w:rsid w:val="000D679A"/>
    <w:rsid w:val="000D75EE"/>
    <w:rsid w:val="000D7772"/>
    <w:rsid w:val="000D7B49"/>
    <w:rsid w:val="000D7CD2"/>
    <w:rsid w:val="000E0340"/>
    <w:rsid w:val="000E0E7B"/>
    <w:rsid w:val="000E13F2"/>
    <w:rsid w:val="000E1ADA"/>
    <w:rsid w:val="000E292F"/>
    <w:rsid w:val="000E2AD7"/>
    <w:rsid w:val="000E2D16"/>
    <w:rsid w:val="000E466A"/>
    <w:rsid w:val="000E4A56"/>
    <w:rsid w:val="000E4E20"/>
    <w:rsid w:val="000E4E8E"/>
    <w:rsid w:val="000E5028"/>
    <w:rsid w:val="000E5160"/>
    <w:rsid w:val="000E54DF"/>
    <w:rsid w:val="000E550D"/>
    <w:rsid w:val="000E5A39"/>
    <w:rsid w:val="000E5CC4"/>
    <w:rsid w:val="000E5EF7"/>
    <w:rsid w:val="000E60F7"/>
    <w:rsid w:val="000E77D2"/>
    <w:rsid w:val="000F068D"/>
    <w:rsid w:val="000F0901"/>
    <w:rsid w:val="000F1F17"/>
    <w:rsid w:val="000F2820"/>
    <w:rsid w:val="000F2AB2"/>
    <w:rsid w:val="000F3759"/>
    <w:rsid w:val="000F44F6"/>
    <w:rsid w:val="000F4A89"/>
    <w:rsid w:val="000F5262"/>
    <w:rsid w:val="000F56B0"/>
    <w:rsid w:val="000F5832"/>
    <w:rsid w:val="000F590F"/>
    <w:rsid w:val="000F5E35"/>
    <w:rsid w:val="000F5FDB"/>
    <w:rsid w:val="000F61E3"/>
    <w:rsid w:val="000F6BF0"/>
    <w:rsid w:val="000F7789"/>
    <w:rsid w:val="000F7D01"/>
    <w:rsid w:val="0010004D"/>
    <w:rsid w:val="0010029C"/>
    <w:rsid w:val="00100CDD"/>
    <w:rsid w:val="00100D94"/>
    <w:rsid w:val="0010112B"/>
    <w:rsid w:val="00101EE3"/>
    <w:rsid w:val="001027ED"/>
    <w:rsid w:val="00103BC5"/>
    <w:rsid w:val="00103EC9"/>
    <w:rsid w:val="001046CF"/>
    <w:rsid w:val="00104B0D"/>
    <w:rsid w:val="00104FA9"/>
    <w:rsid w:val="001052D8"/>
    <w:rsid w:val="0010551A"/>
    <w:rsid w:val="00105979"/>
    <w:rsid w:val="00105B00"/>
    <w:rsid w:val="00105F5B"/>
    <w:rsid w:val="0010660F"/>
    <w:rsid w:val="001070C1"/>
    <w:rsid w:val="00107E22"/>
    <w:rsid w:val="00107F17"/>
    <w:rsid w:val="00110352"/>
    <w:rsid w:val="00110408"/>
    <w:rsid w:val="00111013"/>
    <w:rsid w:val="00111AD8"/>
    <w:rsid w:val="001121A6"/>
    <w:rsid w:val="0011242E"/>
    <w:rsid w:val="00112DA9"/>
    <w:rsid w:val="00113074"/>
    <w:rsid w:val="001131B4"/>
    <w:rsid w:val="00113C0B"/>
    <w:rsid w:val="00113F8D"/>
    <w:rsid w:val="001143EA"/>
    <w:rsid w:val="0011455D"/>
    <w:rsid w:val="0011530B"/>
    <w:rsid w:val="00115A85"/>
    <w:rsid w:val="00116282"/>
    <w:rsid w:val="001166F7"/>
    <w:rsid w:val="00116EC6"/>
    <w:rsid w:val="001173B1"/>
    <w:rsid w:val="00117AB8"/>
    <w:rsid w:val="00120207"/>
    <w:rsid w:val="00121B8B"/>
    <w:rsid w:val="001221BB"/>
    <w:rsid w:val="00122285"/>
    <w:rsid w:val="001227AC"/>
    <w:rsid w:val="00122B79"/>
    <w:rsid w:val="0012385D"/>
    <w:rsid w:val="00123ABA"/>
    <w:rsid w:val="001258FD"/>
    <w:rsid w:val="001265D4"/>
    <w:rsid w:val="001267AB"/>
    <w:rsid w:val="00126B19"/>
    <w:rsid w:val="001305DE"/>
    <w:rsid w:val="0013109C"/>
    <w:rsid w:val="0013140C"/>
    <w:rsid w:val="0013166A"/>
    <w:rsid w:val="00131B07"/>
    <w:rsid w:val="00132212"/>
    <w:rsid w:val="00132AC6"/>
    <w:rsid w:val="00132BAC"/>
    <w:rsid w:val="00132E43"/>
    <w:rsid w:val="00133121"/>
    <w:rsid w:val="0013327E"/>
    <w:rsid w:val="00134386"/>
    <w:rsid w:val="001347FE"/>
    <w:rsid w:val="00135F30"/>
    <w:rsid w:val="00136329"/>
    <w:rsid w:val="001363DF"/>
    <w:rsid w:val="001365B0"/>
    <w:rsid w:val="00136A75"/>
    <w:rsid w:val="00136DA8"/>
    <w:rsid w:val="00140599"/>
    <w:rsid w:val="00140926"/>
    <w:rsid w:val="00140E5B"/>
    <w:rsid w:val="001413CA"/>
    <w:rsid w:val="00141626"/>
    <w:rsid w:val="001421BF"/>
    <w:rsid w:val="001427A1"/>
    <w:rsid w:val="00142B58"/>
    <w:rsid w:val="00143137"/>
    <w:rsid w:val="0014372E"/>
    <w:rsid w:val="0014392D"/>
    <w:rsid w:val="0014392F"/>
    <w:rsid w:val="00143938"/>
    <w:rsid w:val="00143F37"/>
    <w:rsid w:val="00144329"/>
    <w:rsid w:val="00144B1C"/>
    <w:rsid w:val="0014567E"/>
    <w:rsid w:val="00145821"/>
    <w:rsid w:val="001459D0"/>
    <w:rsid w:val="00145C5A"/>
    <w:rsid w:val="0014750F"/>
    <w:rsid w:val="00147552"/>
    <w:rsid w:val="001475AD"/>
    <w:rsid w:val="00147D4B"/>
    <w:rsid w:val="001500F7"/>
    <w:rsid w:val="001502F5"/>
    <w:rsid w:val="00150B5D"/>
    <w:rsid w:val="00150C88"/>
    <w:rsid w:val="00150E41"/>
    <w:rsid w:val="00150ED0"/>
    <w:rsid w:val="00150F59"/>
    <w:rsid w:val="0015140B"/>
    <w:rsid w:val="001517A0"/>
    <w:rsid w:val="00152158"/>
    <w:rsid w:val="00153195"/>
    <w:rsid w:val="00153942"/>
    <w:rsid w:val="00153E99"/>
    <w:rsid w:val="00153F77"/>
    <w:rsid w:val="00154C28"/>
    <w:rsid w:val="00155DEF"/>
    <w:rsid w:val="00155F0D"/>
    <w:rsid w:val="001562F7"/>
    <w:rsid w:val="00156B2F"/>
    <w:rsid w:val="00160511"/>
    <w:rsid w:val="00161080"/>
    <w:rsid w:val="00161306"/>
    <w:rsid w:val="0016148D"/>
    <w:rsid w:val="00161F7F"/>
    <w:rsid w:val="0016220D"/>
    <w:rsid w:val="00162A45"/>
    <w:rsid w:val="00162CA9"/>
    <w:rsid w:val="00162F62"/>
    <w:rsid w:val="001638BE"/>
    <w:rsid w:val="0016395E"/>
    <w:rsid w:val="0016420A"/>
    <w:rsid w:val="00164A0B"/>
    <w:rsid w:val="00164BF9"/>
    <w:rsid w:val="001657BA"/>
    <w:rsid w:val="00165BEE"/>
    <w:rsid w:val="00165C8E"/>
    <w:rsid w:val="00166B10"/>
    <w:rsid w:val="00166E21"/>
    <w:rsid w:val="001673D6"/>
    <w:rsid w:val="0016779A"/>
    <w:rsid w:val="0016794C"/>
    <w:rsid w:val="00167B51"/>
    <w:rsid w:val="00167BCB"/>
    <w:rsid w:val="00170049"/>
    <w:rsid w:val="0017022B"/>
    <w:rsid w:val="00170478"/>
    <w:rsid w:val="00170566"/>
    <w:rsid w:val="00170EDA"/>
    <w:rsid w:val="00171C5C"/>
    <w:rsid w:val="00171CA6"/>
    <w:rsid w:val="00171F39"/>
    <w:rsid w:val="00171F3F"/>
    <w:rsid w:val="001723E8"/>
    <w:rsid w:val="00172890"/>
    <w:rsid w:val="001729C2"/>
    <w:rsid w:val="00172A0F"/>
    <w:rsid w:val="00172B76"/>
    <w:rsid w:val="00172BC8"/>
    <w:rsid w:val="001733F9"/>
    <w:rsid w:val="001737C1"/>
    <w:rsid w:val="00173AEB"/>
    <w:rsid w:val="00173BC0"/>
    <w:rsid w:val="00173CE5"/>
    <w:rsid w:val="001749B6"/>
    <w:rsid w:val="00174A5E"/>
    <w:rsid w:val="00175553"/>
    <w:rsid w:val="001755EA"/>
    <w:rsid w:val="001757C1"/>
    <w:rsid w:val="001759C7"/>
    <w:rsid w:val="00175AF8"/>
    <w:rsid w:val="001761E0"/>
    <w:rsid w:val="001769F2"/>
    <w:rsid w:val="00176B60"/>
    <w:rsid w:val="00176DBA"/>
    <w:rsid w:val="001770F8"/>
    <w:rsid w:val="001774AB"/>
    <w:rsid w:val="00177546"/>
    <w:rsid w:val="00177A9F"/>
    <w:rsid w:val="00181021"/>
    <w:rsid w:val="00181035"/>
    <w:rsid w:val="0018126D"/>
    <w:rsid w:val="00181888"/>
    <w:rsid w:val="001832B7"/>
    <w:rsid w:val="001849A8"/>
    <w:rsid w:val="00184FAF"/>
    <w:rsid w:val="00184FBB"/>
    <w:rsid w:val="0018509E"/>
    <w:rsid w:val="00185541"/>
    <w:rsid w:val="00185DE6"/>
    <w:rsid w:val="00186510"/>
    <w:rsid w:val="0018684E"/>
    <w:rsid w:val="00186CC0"/>
    <w:rsid w:val="00187178"/>
    <w:rsid w:val="0018732B"/>
    <w:rsid w:val="0018749E"/>
    <w:rsid w:val="00187A35"/>
    <w:rsid w:val="00187FD8"/>
    <w:rsid w:val="00190A95"/>
    <w:rsid w:val="00190E7F"/>
    <w:rsid w:val="00191628"/>
    <w:rsid w:val="001917E0"/>
    <w:rsid w:val="0019184C"/>
    <w:rsid w:val="00191CCF"/>
    <w:rsid w:val="00192203"/>
    <w:rsid w:val="001930C4"/>
    <w:rsid w:val="00193199"/>
    <w:rsid w:val="00193590"/>
    <w:rsid w:val="0019416B"/>
    <w:rsid w:val="00194BBA"/>
    <w:rsid w:val="00194CD0"/>
    <w:rsid w:val="00194F3F"/>
    <w:rsid w:val="001952B2"/>
    <w:rsid w:val="00195AD6"/>
    <w:rsid w:val="001962E3"/>
    <w:rsid w:val="00196D88"/>
    <w:rsid w:val="00196FC6"/>
    <w:rsid w:val="00197530"/>
    <w:rsid w:val="0019781F"/>
    <w:rsid w:val="00197D3C"/>
    <w:rsid w:val="001A06A7"/>
    <w:rsid w:val="001A08FD"/>
    <w:rsid w:val="001A1925"/>
    <w:rsid w:val="001A1952"/>
    <w:rsid w:val="001A1B2C"/>
    <w:rsid w:val="001A2474"/>
    <w:rsid w:val="001A2F6D"/>
    <w:rsid w:val="001A30C6"/>
    <w:rsid w:val="001A3A18"/>
    <w:rsid w:val="001A47B0"/>
    <w:rsid w:val="001A497E"/>
    <w:rsid w:val="001A4AF6"/>
    <w:rsid w:val="001A539F"/>
    <w:rsid w:val="001A5E38"/>
    <w:rsid w:val="001A5FC0"/>
    <w:rsid w:val="001A60B2"/>
    <w:rsid w:val="001A62FA"/>
    <w:rsid w:val="001A68FB"/>
    <w:rsid w:val="001A717C"/>
    <w:rsid w:val="001A7924"/>
    <w:rsid w:val="001A7BDE"/>
    <w:rsid w:val="001B0055"/>
    <w:rsid w:val="001B04D6"/>
    <w:rsid w:val="001B0F1E"/>
    <w:rsid w:val="001B101B"/>
    <w:rsid w:val="001B1539"/>
    <w:rsid w:val="001B1A3F"/>
    <w:rsid w:val="001B1B61"/>
    <w:rsid w:val="001B1B9A"/>
    <w:rsid w:val="001B1F45"/>
    <w:rsid w:val="001B2BAB"/>
    <w:rsid w:val="001B2E2C"/>
    <w:rsid w:val="001B38FF"/>
    <w:rsid w:val="001B3C1A"/>
    <w:rsid w:val="001B402B"/>
    <w:rsid w:val="001B4BBE"/>
    <w:rsid w:val="001B4C25"/>
    <w:rsid w:val="001B52E8"/>
    <w:rsid w:val="001B556B"/>
    <w:rsid w:val="001B6CE7"/>
    <w:rsid w:val="001B717E"/>
    <w:rsid w:val="001B7DBA"/>
    <w:rsid w:val="001C0D44"/>
    <w:rsid w:val="001C14A4"/>
    <w:rsid w:val="001C1D13"/>
    <w:rsid w:val="001C2449"/>
    <w:rsid w:val="001C2623"/>
    <w:rsid w:val="001C287F"/>
    <w:rsid w:val="001C36D1"/>
    <w:rsid w:val="001C3705"/>
    <w:rsid w:val="001C3BD1"/>
    <w:rsid w:val="001C45E2"/>
    <w:rsid w:val="001C4993"/>
    <w:rsid w:val="001C4A6B"/>
    <w:rsid w:val="001C5037"/>
    <w:rsid w:val="001C5499"/>
    <w:rsid w:val="001C58C0"/>
    <w:rsid w:val="001C5CB2"/>
    <w:rsid w:val="001C5CF2"/>
    <w:rsid w:val="001C5E55"/>
    <w:rsid w:val="001C6505"/>
    <w:rsid w:val="001C657E"/>
    <w:rsid w:val="001C6595"/>
    <w:rsid w:val="001C664F"/>
    <w:rsid w:val="001C6710"/>
    <w:rsid w:val="001C7342"/>
    <w:rsid w:val="001C753C"/>
    <w:rsid w:val="001D0DD5"/>
    <w:rsid w:val="001D0E8E"/>
    <w:rsid w:val="001D0EBA"/>
    <w:rsid w:val="001D0F33"/>
    <w:rsid w:val="001D0FAC"/>
    <w:rsid w:val="001D15BA"/>
    <w:rsid w:val="001D1F34"/>
    <w:rsid w:val="001D2171"/>
    <w:rsid w:val="001D245B"/>
    <w:rsid w:val="001D255C"/>
    <w:rsid w:val="001D281D"/>
    <w:rsid w:val="001D2988"/>
    <w:rsid w:val="001D3234"/>
    <w:rsid w:val="001D3300"/>
    <w:rsid w:val="001D3AA2"/>
    <w:rsid w:val="001D4937"/>
    <w:rsid w:val="001D572D"/>
    <w:rsid w:val="001D5E6C"/>
    <w:rsid w:val="001D68BF"/>
    <w:rsid w:val="001D69D1"/>
    <w:rsid w:val="001D6ABC"/>
    <w:rsid w:val="001D7137"/>
    <w:rsid w:val="001D7C18"/>
    <w:rsid w:val="001D7ED5"/>
    <w:rsid w:val="001E065E"/>
    <w:rsid w:val="001E09D9"/>
    <w:rsid w:val="001E0D5F"/>
    <w:rsid w:val="001E139C"/>
    <w:rsid w:val="001E1CDC"/>
    <w:rsid w:val="001E2CEA"/>
    <w:rsid w:val="001E2DCB"/>
    <w:rsid w:val="001E3003"/>
    <w:rsid w:val="001E3005"/>
    <w:rsid w:val="001E30EB"/>
    <w:rsid w:val="001E348C"/>
    <w:rsid w:val="001E38A0"/>
    <w:rsid w:val="001E39E2"/>
    <w:rsid w:val="001E44B8"/>
    <w:rsid w:val="001E5196"/>
    <w:rsid w:val="001E5216"/>
    <w:rsid w:val="001E561C"/>
    <w:rsid w:val="001E5956"/>
    <w:rsid w:val="001E659F"/>
    <w:rsid w:val="001E65E5"/>
    <w:rsid w:val="001E6F60"/>
    <w:rsid w:val="001E7423"/>
    <w:rsid w:val="001E7542"/>
    <w:rsid w:val="001E7667"/>
    <w:rsid w:val="001E76B2"/>
    <w:rsid w:val="001E76E9"/>
    <w:rsid w:val="001E7EBB"/>
    <w:rsid w:val="001F034F"/>
    <w:rsid w:val="001F0DFF"/>
    <w:rsid w:val="001F10F3"/>
    <w:rsid w:val="001F1545"/>
    <w:rsid w:val="001F1616"/>
    <w:rsid w:val="001F23B8"/>
    <w:rsid w:val="001F2C81"/>
    <w:rsid w:val="001F2E96"/>
    <w:rsid w:val="001F3376"/>
    <w:rsid w:val="001F4000"/>
    <w:rsid w:val="001F4363"/>
    <w:rsid w:val="001F45BA"/>
    <w:rsid w:val="001F4A4F"/>
    <w:rsid w:val="001F4AA9"/>
    <w:rsid w:val="001F5999"/>
    <w:rsid w:val="001F6739"/>
    <w:rsid w:val="001F6853"/>
    <w:rsid w:val="001F712D"/>
    <w:rsid w:val="001F73BD"/>
    <w:rsid w:val="001F789D"/>
    <w:rsid w:val="00200070"/>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5A2"/>
    <w:rsid w:val="002035E2"/>
    <w:rsid w:val="002039A6"/>
    <w:rsid w:val="0020416A"/>
    <w:rsid w:val="0020437B"/>
    <w:rsid w:val="00206A9E"/>
    <w:rsid w:val="00206B90"/>
    <w:rsid w:val="0020741A"/>
    <w:rsid w:val="00207B1F"/>
    <w:rsid w:val="00207C8D"/>
    <w:rsid w:val="00210BC5"/>
    <w:rsid w:val="00210D1E"/>
    <w:rsid w:val="00211B71"/>
    <w:rsid w:val="00211BA3"/>
    <w:rsid w:val="002122BE"/>
    <w:rsid w:val="0021265B"/>
    <w:rsid w:val="00212721"/>
    <w:rsid w:val="002129EC"/>
    <w:rsid w:val="00212AC5"/>
    <w:rsid w:val="00213178"/>
    <w:rsid w:val="00213917"/>
    <w:rsid w:val="00213E4E"/>
    <w:rsid w:val="00214352"/>
    <w:rsid w:val="002156F4"/>
    <w:rsid w:val="00215A73"/>
    <w:rsid w:val="00216218"/>
    <w:rsid w:val="00216FA3"/>
    <w:rsid w:val="002175CA"/>
    <w:rsid w:val="0021765D"/>
    <w:rsid w:val="00217867"/>
    <w:rsid w:val="00217E90"/>
    <w:rsid w:val="002200E5"/>
    <w:rsid w:val="0022015D"/>
    <w:rsid w:val="0022023F"/>
    <w:rsid w:val="002208EF"/>
    <w:rsid w:val="0022122C"/>
    <w:rsid w:val="00221C4B"/>
    <w:rsid w:val="00221DBB"/>
    <w:rsid w:val="00222476"/>
    <w:rsid w:val="00222498"/>
    <w:rsid w:val="0022295B"/>
    <w:rsid w:val="00223270"/>
    <w:rsid w:val="00223456"/>
    <w:rsid w:val="00223958"/>
    <w:rsid w:val="002239ED"/>
    <w:rsid w:val="002242F7"/>
    <w:rsid w:val="00224527"/>
    <w:rsid w:val="00225419"/>
    <w:rsid w:val="00225D0F"/>
    <w:rsid w:val="00226036"/>
    <w:rsid w:val="0022638A"/>
    <w:rsid w:val="002271BB"/>
    <w:rsid w:val="002278FD"/>
    <w:rsid w:val="00227C6E"/>
    <w:rsid w:val="00230301"/>
    <w:rsid w:val="00230941"/>
    <w:rsid w:val="00230DB1"/>
    <w:rsid w:val="00230FAF"/>
    <w:rsid w:val="0023192B"/>
    <w:rsid w:val="00232D20"/>
    <w:rsid w:val="002339AF"/>
    <w:rsid w:val="00234C5C"/>
    <w:rsid w:val="00234C92"/>
    <w:rsid w:val="0023581F"/>
    <w:rsid w:val="00236EE4"/>
    <w:rsid w:val="002370D4"/>
    <w:rsid w:val="00237123"/>
    <w:rsid w:val="00237304"/>
    <w:rsid w:val="00237A37"/>
    <w:rsid w:val="00237F88"/>
    <w:rsid w:val="00240143"/>
    <w:rsid w:val="00240754"/>
    <w:rsid w:val="00241231"/>
    <w:rsid w:val="002416EC"/>
    <w:rsid w:val="00241A18"/>
    <w:rsid w:val="00241A44"/>
    <w:rsid w:val="0024212C"/>
    <w:rsid w:val="00242294"/>
    <w:rsid w:val="0024293C"/>
    <w:rsid w:val="00242F07"/>
    <w:rsid w:val="0024355B"/>
    <w:rsid w:val="00243A52"/>
    <w:rsid w:val="0024491E"/>
    <w:rsid w:val="002449A0"/>
    <w:rsid w:val="00246342"/>
    <w:rsid w:val="002463EE"/>
    <w:rsid w:val="00246A8C"/>
    <w:rsid w:val="0024702D"/>
    <w:rsid w:val="00247499"/>
    <w:rsid w:val="002477EA"/>
    <w:rsid w:val="0025002D"/>
    <w:rsid w:val="00250ECF"/>
    <w:rsid w:val="00251501"/>
    <w:rsid w:val="002528A4"/>
    <w:rsid w:val="00252AE9"/>
    <w:rsid w:val="00253E2E"/>
    <w:rsid w:val="00253E50"/>
    <w:rsid w:val="00253F2E"/>
    <w:rsid w:val="002547D7"/>
    <w:rsid w:val="00254B95"/>
    <w:rsid w:val="00255079"/>
    <w:rsid w:val="0025663E"/>
    <w:rsid w:val="00256ADA"/>
    <w:rsid w:val="00257248"/>
    <w:rsid w:val="002576D9"/>
    <w:rsid w:val="00257A10"/>
    <w:rsid w:val="00260555"/>
    <w:rsid w:val="0026093D"/>
    <w:rsid w:val="00260C02"/>
    <w:rsid w:val="00260D02"/>
    <w:rsid w:val="002614BB"/>
    <w:rsid w:val="00262989"/>
    <w:rsid w:val="00263E30"/>
    <w:rsid w:val="00264ABD"/>
    <w:rsid w:val="00264D4B"/>
    <w:rsid w:val="00265F44"/>
    <w:rsid w:val="0026606D"/>
    <w:rsid w:val="0026631F"/>
    <w:rsid w:val="0026703B"/>
    <w:rsid w:val="00267DDA"/>
    <w:rsid w:val="002700FF"/>
    <w:rsid w:val="00270B1A"/>
    <w:rsid w:val="002710FE"/>
    <w:rsid w:val="00271651"/>
    <w:rsid w:val="00271E39"/>
    <w:rsid w:val="00273815"/>
    <w:rsid w:val="00273955"/>
    <w:rsid w:val="00273BB4"/>
    <w:rsid w:val="00274342"/>
    <w:rsid w:val="0027434E"/>
    <w:rsid w:val="002743D1"/>
    <w:rsid w:val="00274406"/>
    <w:rsid w:val="0027532E"/>
    <w:rsid w:val="00275C76"/>
    <w:rsid w:val="00275E0C"/>
    <w:rsid w:val="00276682"/>
    <w:rsid w:val="00276D46"/>
    <w:rsid w:val="0027724E"/>
    <w:rsid w:val="002773D2"/>
    <w:rsid w:val="00277E17"/>
    <w:rsid w:val="002801E1"/>
    <w:rsid w:val="00280306"/>
    <w:rsid w:val="00280C67"/>
    <w:rsid w:val="00280DDE"/>
    <w:rsid w:val="0028113D"/>
    <w:rsid w:val="0028157A"/>
    <w:rsid w:val="00281CE0"/>
    <w:rsid w:val="00282E9C"/>
    <w:rsid w:val="00283766"/>
    <w:rsid w:val="00283B39"/>
    <w:rsid w:val="00284138"/>
    <w:rsid w:val="002842DB"/>
    <w:rsid w:val="002847BE"/>
    <w:rsid w:val="00284A50"/>
    <w:rsid w:val="00285382"/>
    <w:rsid w:val="002853E0"/>
    <w:rsid w:val="00285551"/>
    <w:rsid w:val="00286920"/>
    <w:rsid w:val="0028708A"/>
    <w:rsid w:val="00287121"/>
    <w:rsid w:val="0028752E"/>
    <w:rsid w:val="00287A04"/>
    <w:rsid w:val="00287B64"/>
    <w:rsid w:val="00287EEC"/>
    <w:rsid w:val="00290154"/>
    <w:rsid w:val="00290BE4"/>
    <w:rsid w:val="00291808"/>
    <w:rsid w:val="00292C99"/>
    <w:rsid w:val="00292D33"/>
    <w:rsid w:val="002951D6"/>
    <w:rsid w:val="00295261"/>
    <w:rsid w:val="00296472"/>
    <w:rsid w:val="00296932"/>
    <w:rsid w:val="00297331"/>
    <w:rsid w:val="002977E2"/>
    <w:rsid w:val="0029790A"/>
    <w:rsid w:val="00297B3F"/>
    <w:rsid w:val="00297C79"/>
    <w:rsid w:val="00297FE2"/>
    <w:rsid w:val="002A002D"/>
    <w:rsid w:val="002A0154"/>
    <w:rsid w:val="002A0199"/>
    <w:rsid w:val="002A05D3"/>
    <w:rsid w:val="002A09F8"/>
    <w:rsid w:val="002A0F3C"/>
    <w:rsid w:val="002A1AD1"/>
    <w:rsid w:val="002A1DBF"/>
    <w:rsid w:val="002A239A"/>
    <w:rsid w:val="002A2AAD"/>
    <w:rsid w:val="002A2BEF"/>
    <w:rsid w:val="002A2F4F"/>
    <w:rsid w:val="002A354B"/>
    <w:rsid w:val="002A3777"/>
    <w:rsid w:val="002A3ED5"/>
    <w:rsid w:val="002A4020"/>
    <w:rsid w:val="002A423B"/>
    <w:rsid w:val="002A4CB3"/>
    <w:rsid w:val="002A5488"/>
    <w:rsid w:val="002A54DC"/>
    <w:rsid w:val="002A5CD3"/>
    <w:rsid w:val="002A6D2E"/>
    <w:rsid w:val="002A6DFD"/>
    <w:rsid w:val="002A6EC5"/>
    <w:rsid w:val="002A7068"/>
    <w:rsid w:val="002A7D1C"/>
    <w:rsid w:val="002B0085"/>
    <w:rsid w:val="002B05AF"/>
    <w:rsid w:val="002B11F7"/>
    <w:rsid w:val="002B1CF9"/>
    <w:rsid w:val="002B1E2A"/>
    <w:rsid w:val="002B1E67"/>
    <w:rsid w:val="002B20F2"/>
    <w:rsid w:val="002B2395"/>
    <w:rsid w:val="002B2717"/>
    <w:rsid w:val="002B2D6B"/>
    <w:rsid w:val="002B31C3"/>
    <w:rsid w:val="002B3A4D"/>
    <w:rsid w:val="002B3E14"/>
    <w:rsid w:val="002B429E"/>
    <w:rsid w:val="002B54D4"/>
    <w:rsid w:val="002B5750"/>
    <w:rsid w:val="002B59ED"/>
    <w:rsid w:val="002B613F"/>
    <w:rsid w:val="002B69DC"/>
    <w:rsid w:val="002B6AD4"/>
    <w:rsid w:val="002B6FD1"/>
    <w:rsid w:val="002B745F"/>
    <w:rsid w:val="002B7830"/>
    <w:rsid w:val="002B7831"/>
    <w:rsid w:val="002B7E4D"/>
    <w:rsid w:val="002C0D98"/>
    <w:rsid w:val="002C1C18"/>
    <w:rsid w:val="002C1E4A"/>
    <w:rsid w:val="002C1F5A"/>
    <w:rsid w:val="002C2B84"/>
    <w:rsid w:val="002C2E38"/>
    <w:rsid w:val="002C301F"/>
    <w:rsid w:val="002C39BB"/>
    <w:rsid w:val="002C3C99"/>
    <w:rsid w:val="002C3EC8"/>
    <w:rsid w:val="002C421B"/>
    <w:rsid w:val="002C44C3"/>
    <w:rsid w:val="002C4585"/>
    <w:rsid w:val="002C4665"/>
    <w:rsid w:val="002C4705"/>
    <w:rsid w:val="002C5734"/>
    <w:rsid w:val="002C5999"/>
    <w:rsid w:val="002C6512"/>
    <w:rsid w:val="002C6592"/>
    <w:rsid w:val="002C6D26"/>
    <w:rsid w:val="002C7652"/>
    <w:rsid w:val="002C7AD2"/>
    <w:rsid w:val="002D0954"/>
    <w:rsid w:val="002D0FF9"/>
    <w:rsid w:val="002D23CA"/>
    <w:rsid w:val="002D2AB6"/>
    <w:rsid w:val="002D2D80"/>
    <w:rsid w:val="002D2EE3"/>
    <w:rsid w:val="002D2F7C"/>
    <w:rsid w:val="002D33D7"/>
    <w:rsid w:val="002D4182"/>
    <w:rsid w:val="002D531A"/>
    <w:rsid w:val="002D5617"/>
    <w:rsid w:val="002D68B3"/>
    <w:rsid w:val="002D7056"/>
    <w:rsid w:val="002D72DE"/>
    <w:rsid w:val="002D758B"/>
    <w:rsid w:val="002D7D97"/>
    <w:rsid w:val="002D7DBD"/>
    <w:rsid w:val="002E0749"/>
    <w:rsid w:val="002E0856"/>
    <w:rsid w:val="002E0D4F"/>
    <w:rsid w:val="002E1905"/>
    <w:rsid w:val="002E1AF0"/>
    <w:rsid w:val="002E1BC6"/>
    <w:rsid w:val="002E1DF8"/>
    <w:rsid w:val="002E2378"/>
    <w:rsid w:val="002E2695"/>
    <w:rsid w:val="002E358B"/>
    <w:rsid w:val="002E38BC"/>
    <w:rsid w:val="002E3EFC"/>
    <w:rsid w:val="002E4069"/>
    <w:rsid w:val="002E4922"/>
    <w:rsid w:val="002E4E0C"/>
    <w:rsid w:val="002E55D6"/>
    <w:rsid w:val="002E6486"/>
    <w:rsid w:val="002E684D"/>
    <w:rsid w:val="002E7145"/>
    <w:rsid w:val="002E76A6"/>
    <w:rsid w:val="002E7D8C"/>
    <w:rsid w:val="002F055B"/>
    <w:rsid w:val="002F0A15"/>
    <w:rsid w:val="002F0AD5"/>
    <w:rsid w:val="002F1624"/>
    <w:rsid w:val="002F194B"/>
    <w:rsid w:val="002F19B3"/>
    <w:rsid w:val="002F1DA9"/>
    <w:rsid w:val="002F1FD6"/>
    <w:rsid w:val="002F2865"/>
    <w:rsid w:val="002F3497"/>
    <w:rsid w:val="002F41A6"/>
    <w:rsid w:val="002F41FE"/>
    <w:rsid w:val="002F47F4"/>
    <w:rsid w:val="002F4B10"/>
    <w:rsid w:val="002F53FA"/>
    <w:rsid w:val="002F5C89"/>
    <w:rsid w:val="002F5FDD"/>
    <w:rsid w:val="002F6205"/>
    <w:rsid w:val="002F68B5"/>
    <w:rsid w:val="002F6B30"/>
    <w:rsid w:val="002F6C9F"/>
    <w:rsid w:val="0030039C"/>
    <w:rsid w:val="00300950"/>
    <w:rsid w:val="00300B98"/>
    <w:rsid w:val="00300F1C"/>
    <w:rsid w:val="003010AA"/>
    <w:rsid w:val="003016B5"/>
    <w:rsid w:val="00301F4B"/>
    <w:rsid w:val="00302429"/>
    <w:rsid w:val="00302AE6"/>
    <w:rsid w:val="00302D20"/>
    <w:rsid w:val="00302EDD"/>
    <w:rsid w:val="00303124"/>
    <w:rsid w:val="003032CF"/>
    <w:rsid w:val="00303710"/>
    <w:rsid w:val="003048B3"/>
    <w:rsid w:val="00304A1C"/>
    <w:rsid w:val="00304D52"/>
    <w:rsid w:val="00305877"/>
    <w:rsid w:val="00305B43"/>
    <w:rsid w:val="00305CA0"/>
    <w:rsid w:val="00305CFD"/>
    <w:rsid w:val="00305F1E"/>
    <w:rsid w:val="003067C9"/>
    <w:rsid w:val="00306F17"/>
    <w:rsid w:val="0030719B"/>
    <w:rsid w:val="003074F8"/>
    <w:rsid w:val="00307D12"/>
    <w:rsid w:val="00310567"/>
    <w:rsid w:val="003111AC"/>
    <w:rsid w:val="00311F74"/>
    <w:rsid w:val="00312760"/>
    <w:rsid w:val="003135E5"/>
    <w:rsid w:val="00313BE2"/>
    <w:rsid w:val="0031435B"/>
    <w:rsid w:val="0031461E"/>
    <w:rsid w:val="00314BFE"/>
    <w:rsid w:val="00315476"/>
    <w:rsid w:val="00315794"/>
    <w:rsid w:val="003169FC"/>
    <w:rsid w:val="00316AB4"/>
    <w:rsid w:val="00316E83"/>
    <w:rsid w:val="00317043"/>
    <w:rsid w:val="0031743B"/>
    <w:rsid w:val="00317B07"/>
    <w:rsid w:val="00317BA7"/>
    <w:rsid w:val="0032042C"/>
    <w:rsid w:val="00320615"/>
    <w:rsid w:val="00320B4C"/>
    <w:rsid w:val="00321339"/>
    <w:rsid w:val="00321B15"/>
    <w:rsid w:val="00321C6E"/>
    <w:rsid w:val="00322425"/>
    <w:rsid w:val="00322998"/>
    <w:rsid w:val="00323692"/>
    <w:rsid w:val="00323B48"/>
    <w:rsid w:val="00323ECD"/>
    <w:rsid w:val="00324918"/>
    <w:rsid w:val="003249C8"/>
    <w:rsid w:val="00324C35"/>
    <w:rsid w:val="00324C56"/>
    <w:rsid w:val="003253A5"/>
    <w:rsid w:val="003257C1"/>
    <w:rsid w:val="00325DC3"/>
    <w:rsid w:val="00326107"/>
    <w:rsid w:val="00326229"/>
    <w:rsid w:val="00326BEA"/>
    <w:rsid w:val="00326C85"/>
    <w:rsid w:val="00326CB0"/>
    <w:rsid w:val="0032729D"/>
    <w:rsid w:val="00327BAD"/>
    <w:rsid w:val="0033038A"/>
    <w:rsid w:val="003303E1"/>
    <w:rsid w:val="0033111B"/>
    <w:rsid w:val="003314FA"/>
    <w:rsid w:val="003317A3"/>
    <w:rsid w:val="00331E81"/>
    <w:rsid w:val="00332C53"/>
    <w:rsid w:val="00332C73"/>
    <w:rsid w:val="00333240"/>
    <w:rsid w:val="003333B3"/>
    <w:rsid w:val="003335B9"/>
    <w:rsid w:val="00333D4B"/>
    <w:rsid w:val="0033432D"/>
    <w:rsid w:val="003359F3"/>
    <w:rsid w:val="00335D2E"/>
    <w:rsid w:val="00336346"/>
    <w:rsid w:val="00336468"/>
    <w:rsid w:val="00336D3E"/>
    <w:rsid w:val="00337566"/>
    <w:rsid w:val="003375C4"/>
    <w:rsid w:val="00337B80"/>
    <w:rsid w:val="0034014E"/>
    <w:rsid w:val="00340FFF"/>
    <w:rsid w:val="003412AE"/>
    <w:rsid w:val="003417EA"/>
    <w:rsid w:val="00341E2C"/>
    <w:rsid w:val="003420D3"/>
    <w:rsid w:val="00342AB5"/>
    <w:rsid w:val="00343155"/>
    <w:rsid w:val="00343639"/>
    <w:rsid w:val="003438FD"/>
    <w:rsid w:val="00343FE2"/>
    <w:rsid w:val="00344384"/>
    <w:rsid w:val="00344539"/>
    <w:rsid w:val="00344B20"/>
    <w:rsid w:val="00344F35"/>
    <w:rsid w:val="00344FFD"/>
    <w:rsid w:val="00345104"/>
    <w:rsid w:val="00347A69"/>
    <w:rsid w:val="00347BE0"/>
    <w:rsid w:val="003507D5"/>
    <w:rsid w:val="003509EC"/>
    <w:rsid w:val="00350FC9"/>
    <w:rsid w:val="00351166"/>
    <w:rsid w:val="003511E8"/>
    <w:rsid w:val="00351D72"/>
    <w:rsid w:val="00351EF4"/>
    <w:rsid w:val="00352319"/>
    <w:rsid w:val="00352987"/>
    <w:rsid w:val="003530CE"/>
    <w:rsid w:val="00353275"/>
    <w:rsid w:val="003534E6"/>
    <w:rsid w:val="00353683"/>
    <w:rsid w:val="00353F4D"/>
    <w:rsid w:val="00354381"/>
    <w:rsid w:val="0035445C"/>
    <w:rsid w:val="003544A1"/>
    <w:rsid w:val="00354AC9"/>
    <w:rsid w:val="00354BF9"/>
    <w:rsid w:val="00354E82"/>
    <w:rsid w:val="00355477"/>
    <w:rsid w:val="003554D8"/>
    <w:rsid w:val="00355601"/>
    <w:rsid w:val="0035587E"/>
    <w:rsid w:val="00356106"/>
    <w:rsid w:val="00356194"/>
    <w:rsid w:val="00356CE7"/>
    <w:rsid w:val="00357AE6"/>
    <w:rsid w:val="00357D08"/>
    <w:rsid w:val="00361119"/>
    <w:rsid w:val="0036136A"/>
    <w:rsid w:val="0036184D"/>
    <w:rsid w:val="0036194F"/>
    <w:rsid w:val="00361B8F"/>
    <w:rsid w:val="00361FA5"/>
    <w:rsid w:val="003628CF"/>
    <w:rsid w:val="00362B01"/>
    <w:rsid w:val="00362EE5"/>
    <w:rsid w:val="00363EEF"/>
    <w:rsid w:val="00364467"/>
    <w:rsid w:val="003644E5"/>
    <w:rsid w:val="003647AC"/>
    <w:rsid w:val="003648F0"/>
    <w:rsid w:val="0036660E"/>
    <w:rsid w:val="00366AC3"/>
    <w:rsid w:val="003678FF"/>
    <w:rsid w:val="00367C1E"/>
    <w:rsid w:val="0037152B"/>
    <w:rsid w:val="00371AD0"/>
    <w:rsid w:val="00371C08"/>
    <w:rsid w:val="00372C0B"/>
    <w:rsid w:val="00373F5D"/>
    <w:rsid w:val="00374071"/>
    <w:rsid w:val="00375926"/>
    <w:rsid w:val="00376490"/>
    <w:rsid w:val="0037653B"/>
    <w:rsid w:val="0037697A"/>
    <w:rsid w:val="003769C5"/>
    <w:rsid w:val="003769D2"/>
    <w:rsid w:val="00376BCB"/>
    <w:rsid w:val="00377343"/>
    <w:rsid w:val="00377CED"/>
    <w:rsid w:val="003800FE"/>
    <w:rsid w:val="00380BF0"/>
    <w:rsid w:val="003814EC"/>
    <w:rsid w:val="00382979"/>
    <w:rsid w:val="0038364B"/>
    <w:rsid w:val="00383B8B"/>
    <w:rsid w:val="00383FEA"/>
    <w:rsid w:val="0038400C"/>
    <w:rsid w:val="0038420B"/>
    <w:rsid w:val="00384B2E"/>
    <w:rsid w:val="00384D9C"/>
    <w:rsid w:val="00384F00"/>
    <w:rsid w:val="00385341"/>
    <w:rsid w:val="00385ACF"/>
    <w:rsid w:val="003868CE"/>
    <w:rsid w:val="00386CDB"/>
    <w:rsid w:val="00387292"/>
    <w:rsid w:val="0038760E"/>
    <w:rsid w:val="00387E16"/>
    <w:rsid w:val="003905CE"/>
    <w:rsid w:val="00391214"/>
    <w:rsid w:val="00391415"/>
    <w:rsid w:val="00391E48"/>
    <w:rsid w:val="00391F24"/>
    <w:rsid w:val="00392731"/>
    <w:rsid w:val="00392D15"/>
    <w:rsid w:val="00392E0A"/>
    <w:rsid w:val="00392EBD"/>
    <w:rsid w:val="00396FF4"/>
    <w:rsid w:val="00397542"/>
    <w:rsid w:val="0039779F"/>
    <w:rsid w:val="00397E92"/>
    <w:rsid w:val="003A0806"/>
    <w:rsid w:val="003A09DD"/>
    <w:rsid w:val="003A0B36"/>
    <w:rsid w:val="003A0D45"/>
    <w:rsid w:val="003A14F6"/>
    <w:rsid w:val="003A15B1"/>
    <w:rsid w:val="003A2241"/>
    <w:rsid w:val="003A225B"/>
    <w:rsid w:val="003A24D2"/>
    <w:rsid w:val="003A285E"/>
    <w:rsid w:val="003A342D"/>
    <w:rsid w:val="003A3AD4"/>
    <w:rsid w:val="003A3B98"/>
    <w:rsid w:val="003A42D5"/>
    <w:rsid w:val="003A431F"/>
    <w:rsid w:val="003A4DD3"/>
    <w:rsid w:val="003A54EB"/>
    <w:rsid w:val="003A5A26"/>
    <w:rsid w:val="003A5AF1"/>
    <w:rsid w:val="003A6461"/>
    <w:rsid w:val="003A66A7"/>
    <w:rsid w:val="003A78D4"/>
    <w:rsid w:val="003B14AC"/>
    <w:rsid w:val="003B1728"/>
    <w:rsid w:val="003B22FD"/>
    <w:rsid w:val="003B2A3C"/>
    <w:rsid w:val="003B2BAF"/>
    <w:rsid w:val="003B3960"/>
    <w:rsid w:val="003B3B5F"/>
    <w:rsid w:val="003B4E64"/>
    <w:rsid w:val="003B5107"/>
    <w:rsid w:val="003B557B"/>
    <w:rsid w:val="003B5D1A"/>
    <w:rsid w:val="003B636B"/>
    <w:rsid w:val="003B649F"/>
    <w:rsid w:val="003B6841"/>
    <w:rsid w:val="003B6E07"/>
    <w:rsid w:val="003B6F3B"/>
    <w:rsid w:val="003B716A"/>
    <w:rsid w:val="003B7265"/>
    <w:rsid w:val="003B75E5"/>
    <w:rsid w:val="003B7B50"/>
    <w:rsid w:val="003C008D"/>
    <w:rsid w:val="003C0518"/>
    <w:rsid w:val="003C0848"/>
    <w:rsid w:val="003C09E6"/>
    <w:rsid w:val="003C0E9E"/>
    <w:rsid w:val="003C1DD7"/>
    <w:rsid w:val="003C2385"/>
    <w:rsid w:val="003C2848"/>
    <w:rsid w:val="003C2C59"/>
    <w:rsid w:val="003C364C"/>
    <w:rsid w:val="003C37F9"/>
    <w:rsid w:val="003C3C18"/>
    <w:rsid w:val="003C4190"/>
    <w:rsid w:val="003C498B"/>
    <w:rsid w:val="003C59F8"/>
    <w:rsid w:val="003C5E57"/>
    <w:rsid w:val="003C6007"/>
    <w:rsid w:val="003C6274"/>
    <w:rsid w:val="003C6D74"/>
    <w:rsid w:val="003C7202"/>
    <w:rsid w:val="003C7BFC"/>
    <w:rsid w:val="003D030B"/>
    <w:rsid w:val="003D0C25"/>
    <w:rsid w:val="003D0D45"/>
    <w:rsid w:val="003D0DAA"/>
    <w:rsid w:val="003D1624"/>
    <w:rsid w:val="003D2355"/>
    <w:rsid w:val="003D2A9B"/>
    <w:rsid w:val="003D31EE"/>
    <w:rsid w:val="003D3C9E"/>
    <w:rsid w:val="003D3FA8"/>
    <w:rsid w:val="003D49B1"/>
    <w:rsid w:val="003D4D63"/>
    <w:rsid w:val="003D5510"/>
    <w:rsid w:val="003D5DDA"/>
    <w:rsid w:val="003D6A23"/>
    <w:rsid w:val="003E026F"/>
    <w:rsid w:val="003E1953"/>
    <w:rsid w:val="003E1E43"/>
    <w:rsid w:val="003E2313"/>
    <w:rsid w:val="003E2DAE"/>
    <w:rsid w:val="003E2EBC"/>
    <w:rsid w:val="003E314A"/>
    <w:rsid w:val="003E3266"/>
    <w:rsid w:val="003E3B6D"/>
    <w:rsid w:val="003E3FAA"/>
    <w:rsid w:val="003E471E"/>
    <w:rsid w:val="003E59D4"/>
    <w:rsid w:val="003E6330"/>
    <w:rsid w:val="003E65EC"/>
    <w:rsid w:val="003E7293"/>
    <w:rsid w:val="003E72F8"/>
    <w:rsid w:val="003E7F0F"/>
    <w:rsid w:val="003F06DE"/>
    <w:rsid w:val="003F07BF"/>
    <w:rsid w:val="003F09ED"/>
    <w:rsid w:val="003F09FD"/>
    <w:rsid w:val="003F0BBB"/>
    <w:rsid w:val="003F253D"/>
    <w:rsid w:val="003F2575"/>
    <w:rsid w:val="003F2E9A"/>
    <w:rsid w:val="003F2E9B"/>
    <w:rsid w:val="003F2F14"/>
    <w:rsid w:val="003F3388"/>
    <w:rsid w:val="003F38EA"/>
    <w:rsid w:val="003F3E5D"/>
    <w:rsid w:val="003F3F17"/>
    <w:rsid w:val="003F433B"/>
    <w:rsid w:val="003F483F"/>
    <w:rsid w:val="003F5EE7"/>
    <w:rsid w:val="003F6299"/>
    <w:rsid w:val="003F68FB"/>
    <w:rsid w:val="003F6985"/>
    <w:rsid w:val="003F6DE9"/>
    <w:rsid w:val="003F71EC"/>
    <w:rsid w:val="003F7285"/>
    <w:rsid w:val="003F7A88"/>
    <w:rsid w:val="003F7F96"/>
    <w:rsid w:val="004020CB"/>
    <w:rsid w:val="004021E7"/>
    <w:rsid w:val="00402DA0"/>
    <w:rsid w:val="004037FF"/>
    <w:rsid w:val="00404245"/>
    <w:rsid w:val="00404400"/>
    <w:rsid w:val="00404526"/>
    <w:rsid w:val="00404553"/>
    <w:rsid w:val="004047DD"/>
    <w:rsid w:val="00404A9D"/>
    <w:rsid w:val="00404AB1"/>
    <w:rsid w:val="00404D42"/>
    <w:rsid w:val="00404D5B"/>
    <w:rsid w:val="004054F6"/>
    <w:rsid w:val="004057D6"/>
    <w:rsid w:val="00405C8F"/>
    <w:rsid w:val="00406AD0"/>
    <w:rsid w:val="00406B56"/>
    <w:rsid w:val="00406B98"/>
    <w:rsid w:val="00406CCC"/>
    <w:rsid w:val="004073F6"/>
    <w:rsid w:val="00407D82"/>
    <w:rsid w:val="00410044"/>
    <w:rsid w:val="0041073D"/>
    <w:rsid w:val="00410EFD"/>
    <w:rsid w:val="00411B14"/>
    <w:rsid w:val="00411F99"/>
    <w:rsid w:val="0041254C"/>
    <w:rsid w:val="00413E23"/>
    <w:rsid w:val="00414782"/>
    <w:rsid w:val="00415048"/>
    <w:rsid w:val="0041511C"/>
    <w:rsid w:val="0041771E"/>
    <w:rsid w:val="00417D35"/>
    <w:rsid w:val="00417F74"/>
    <w:rsid w:val="00420B97"/>
    <w:rsid w:val="00421379"/>
    <w:rsid w:val="00421A00"/>
    <w:rsid w:val="00421C89"/>
    <w:rsid w:val="004221F0"/>
    <w:rsid w:val="0042358A"/>
    <w:rsid w:val="0042358B"/>
    <w:rsid w:val="00423607"/>
    <w:rsid w:val="004237BD"/>
    <w:rsid w:val="004238E6"/>
    <w:rsid w:val="00423DCF"/>
    <w:rsid w:val="00423E4A"/>
    <w:rsid w:val="004249A6"/>
    <w:rsid w:val="00424B8B"/>
    <w:rsid w:val="004256B4"/>
    <w:rsid w:val="00425888"/>
    <w:rsid w:val="004263B9"/>
    <w:rsid w:val="0042684C"/>
    <w:rsid w:val="004270CF"/>
    <w:rsid w:val="00427121"/>
    <w:rsid w:val="00427F65"/>
    <w:rsid w:val="00430618"/>
    <w:rsid w:val="004306BF"/>
    <w:rsid w:val="004319B7"/>
    <w:rsid w:val="004319E7"/>
    <w:rsid w:val="00431D01"/>
    <w:rsid w:val="00432309"/>
    <w:rsid w:val="004323F2"/>
    <w:rsid w:val="00432786"/>
    <w:rsid w:val="0043297D"/>
    <w:rsid w:val="00432AEB"/>
    <w:rsid w:val="0043380D"/>
    <w:rsid w:val="00433890"/>
    <w:rsid w:val="00433A62"/>
    <w:rsid w:val="0043444F"/>
    <w:rsid w:val="00434AE6"/>
    <w:rsid w:val="00436055"/>
    <w:rsid w:val="00436246"/>
    <w:rsid w:val="00436C0B"/>
    <w:rsid w:val="00436E7D"/>
    <w:rsid w:val="00436FA0"/>
    <w:rsid w:val="00437B06"/>
    <w:rsid w:val="00437CB0"/>
    <w:rsid w:val="00437F35"/>
    <w:rsid w:val="00440756"/>
    <w:rsid w:val="0044076A"/>
    <w:rsid w:val="0044194C"/>
    <w:rsid w:val="00442509"/>
    <w:rsid w:val="00442E19"/>
    <w:rsid w:val="00443214"/>
    <w:rsid w:val="00443B3A"/>
    <w:rsid w:val="00443BA1"/>
    <w:rsid w:val="00444F6E"/>
    <w:rsid w:val="00445084"/>
    <w:rsid w:val="00445AC2"/>
    <w:rsid w:val="00445E73"/>
    <w:rsid w:val="004460FE"/>
    <w:rsid w:val="0044661E"/>
    <w:rsid w:val="00446DBE"/>
    <w:rsid w:val="00447124"/>
    <w:rsid w:val="00447126"/>
    <w:rsid w:val="00447D38"/>
    <w:rsid w:val="004501D0"/>
    <w:rsid w:val="004502FC"/>
    <w:rsid w:val="00450841"/>
    <w:rsid w:val="00450960"/>
    <w:rsid w:val="00451419"/>
    <w:rsid w:val="0045232D"/>
    <w:rsid w:val="004527C7"/>
    <w:rsid w:val="00452887"/>
    <w:rsid w:val="00452E01"/>
    <w:rsid w:val="004537F3"/>
    <w:rsid w:val="0045397E"/>
    <w:rsid w:val="004540BE"/>
    <w:rsid w:val="004540CF"/>
    <w:rsid w:val="00454753"/>
    <w:rsid w:val="00454872"/>
    <w:rsid w:val="00455730"/>
    <w:rsid w:val="00455C4E"/>
    <w:rsid w:val="00455D18"/>
    <w:rsid w:val="00456802"/>
    <w:rsid w:val="00456C5B"/>
    <w:rsid w:val="00456E68"/>
    <w:rsid w:val="00457416"/>
    <w:rsid w:val="00457495"/>
    <w:rsid w:val="00457867"/>
    <w:rsid w:val="00457F34"/>
    <w:rsid w:val="00460CDA"/>
    <w:rsid w:val="00461076"/>
    <w:rsid w:val="004610A7"/>
    <w:rsid w:val="00461794"/>
    <w:rsid w:val="00461B91"/>
    <w:rsid w:val="00461B95"/>
    <w:rsid w:val="00462A3A"/>
    <w:rsid w:val="00463395"/>
    <w:rsid w:val="00463DCB"/>
    <w:rsid w:val="00463E77"/>
    <w:rsid w:val="00464284"/>
    <w:rsid w:val="00464B2A"/>
    <w:rsid w:val="00465646"/>
    <w:rsid w:val="00465E4F"/>
    <w:rsid w:val="004661E9"/>
    <w:rsid w:val="0046633A"/>
    <w:rsid w:val="004665F3"/>
    <w:rsid w:val="00466968"/>
    <w:rsid w:val="00467494"/>
    <w:rsid w:val="00467A95"/>
    <w:rsid w:val="00470181"/>
    <w:rsid w:val="004702CB"/>
    <w:rsid w:val="00471755"/>
    <w:rsid w:val="00471ABB"/>
    <w:rsid w:val="00471B1C"/>
    <w:rsid w:val="00471B5C"/>
    <w:rsid w:val="00471C20"/>
    <w:rsid w:val="0047359D"/>
    <w:rsid w:val="00474118"/>
    <w:rsid w:val="00474930"/>
    <w:rsid w:val="00474D81"/>
    <w:rsid w:val="0047516D"/>
    <w:rsid w:val="004755D4"/>
    <w:rsid w:val="00475796"/>
    <w:rsid w:val="00475CA9"/>
    <w:rsid w:val="00475D2E"/>
    <w:rsid w:val="00475E8B"/>
    <w:rsid w:val="0047660F"/>
    <w:rsid w:val="00476D89"/>
    <w:rsid w:val="00477522"/>
    <w:rsid w:val="004775CD"/>
    <w:rsid w:val="004778E3"/>
    <w:rsid w:val="00477A2C"/>
    <w:rsid w:val="00477B8E"/>
    <w:rsid w:val="00480345"/>
    <w:rsid w:val="0048049E"/>
    <w:rsid w:val="004805C3"/>
    <w:rsid w:val="00480C19"/>
    <w:rsid w:val="00481759"/>
    <w:rsid w:val="00481AC6"/>
    <w:rsid w:val="004820B5"/>
    <w:rsid w:val="00482B36"/>
    <w:rsid w:val="00483630"/>
    <w:rsid w:val="004836E6"/>
    <w:rsid w:val="00483755"/>
    <w:rsid w:val="004839BA"/>
    <w:rsid w:val="00483AE4"/>
    <w:rsid w:val="00483B8E"/>
    <w:rsid w:val="00484004"/>
    <w:rsid w:val="00484B82"/>
    <w:rsid w:val="00486380"/>
    <w:rsid w:val="004867AB"/>
    <w:rsid w:val="0048698A"/>
    <w:rsid w:val="00486ABF"/>
    <w:rsid w:val="00487345"/>
    <w:rsid w:val="00487F53"/>
    <w:rsid w:val="00490278"/>
    <w:rsid w:val="004903D9"/>
    <w:rsid w:val="0049040C"/>
    <w:rsid w:val="0049080C"/>
    <w:rsid w:val="00491074"/>
    <w:rsid w:val="00491653"/>
    <w:rsid w:val="00491A0A"/>
    <w:rsid w:val="00491A66"/>
    <w:rsid w:val="00492131"/>
    <w:rsid w:val="004934D2"/>
    <w:rsid w:val="004939C8"/>
    <w:rsid w:val="004940EB"/>
    <w:rsid w:val="00494118"/>
    <w:rsid w:val="0049447B"/>
    <w:rsid w:val="004944AC"/>
    <w:rsid w:val="00494B58"/>
    <w:rsid w:val="0049517C"/>
    <w:rsid w:val="00495455"/>
    <w:rsid w:val="004960E2"/>
    <w:rsid w:val="00496213"/>
    <w:rsid w:val="004968ED"/>
    <w:rsid w:val="00497024"/>
    <w:rsid w:val="004972CE"/>
    <w:rsid w:val="004977CD"/>
    <w:rsid w:val="0049780F"/>
    <w:rsid w:val="00497C23"/>
    <w:rsid w:val="004A0443"/>
    <w:rsid w:val="004A0648"/>
    <w:rsid w:val="004A091C"/>
    <w:rsid w:val="004A0AE1"/>
    <w:rsid w:val="004A0C10"/>
    <w:rsid w:val="004A11FE"/>
    <w:rsid w:val="004A13BB"/>
    <w:rsid w:val="004A1404"/>
    <w:rsid w:val="004A1E82"/>
    <w:rsid w:val="004A20F5"/>
    <w:rsid w:val="004A2B2C"/>
    <w:rsid w:val="004A2D3C"/>
    <w:rsid w:val="004A3052"/>
    <w:rsid w:val="004A30A0"/>
    <w:rsid w:val="004A30A4"/>
    <w:rsid w:val="004A34CA"/>
    <w:rsid w:val="004A3D72"/>
    <w:rsid w:val="004A5CD0"/>
    <w:rsid w:val="004A5DF3"/>
    <w:rsid w:val="004A5EF2"/>
    <w:rsid w:val="004A6255"/>
    <w:rsid w:val="004A6840"/>
    <w:rsid w:val="004A6D66"/>
    <w:rsid w:val="004A7086"/>
    <w:rsid w:val="004B01BD"/>
    <w:rsid w:val="004B0315"/>
    <w:rsid w:val="004B0FD1"/>
    <w:rsid w:val="004B14F6"/>
    <w:rsid w:val="004B181C"/>
    <w:rsid w:val="004B2744"/>
    <w:rsid w:val="004B2979"/>
    <w:rsid w:val="004B2E50"/>
    <w:rsid w:val="004B2EBE"/>
    <w:rsid w:val="004B337A"/>
    <w:rsid w:val="004B38C0"/>
    <w:rsid w:val="004B3EB9"/>
    <w:rsid w:val="004B4009"/>
    <w:rsid w:val="004B4683"/>
    <w:rsid w:val="004B4F14"/>
    <w:rsid w:val="004B4F8E"/>
    <w:rsid w:val="004B5488"/>
    <w:rsid w:val="004B5578"/>
    <w:rsid w:val="004B648C"/>
    <w:rsid w:val="004B6DA1"/>
    <w:rsid w:val="004B6EC2"/>
    <w:rsid w:val="004B73F7"/>
    <w:rsid w:val="004B79FE"/>
    <w:rsid w:val="004C15CF"/>
    <w:rsid w:val="004C164D"/>
    <w:rsid w:val="004C1D4B"/>
    <w:rsid w:val="004C1D5F"/>
    <w:rsid w:val="004C2390"/>
    <w:rsid w:val="004C258B"/>
    <w:rsid w:val="004C27A3"/>
    <w:rsid w:val="004C2D42"/>
    <w:rsid w:val="004C2FFE"/>
    <w:rsid w:val="004C3139"/>
    <w:rsid w:val="004C3A58"/>
    <w:rsid w:val="004C3B3F"/>
    <w:rsid w:val="004C406B"/>
    <w:rsid w:val="004C455E"/>
    <w:rsid w:val="004C4659"/>
    <w:rsid w:val="004C4E07"/>
    <w:rsid w:val="004C528C"/>
    <w:rsid w:val="004C5315"/>
    <w:rsid w:val="004C55D8"/>
    <w:rsid w:val="004C5F1D"/>
    <w:rsid w:val="004C68BB"/>
    <w:rsid w:val="004C720D"/>
    <w:rsid w:val="004C79C8"/>
    <w:rsid w:val="004C7FC6"/>
    <w:rsid w:val="004D020D"/>
    <w:rsid w:val="004D1230"/>
    <w:rsid w:val="004D15BC"/>
    <w:rsid w:val="004D1687"/>
    <w:rsid w:val="004D17D5"/>
    <w:rsid w:val="004D18B0"/>
    <w:rsid w:val="004D20D4"/>
    <w:rsid w:val="004D2518"/>
    <w:rsid w:val="004D2AE8"/>
    <w:rsid w:val="004D2B46"/>
    <w:rsid w:val="004D2DC9"/>
    <w:rsid w:val="004D3C35"/>
    <w:rsid w:val="004D3C97"/>
    <w:rsid w:val="004D40A0"/>
    <w:rsid w:val="004D4217"/>
    <w:rsid w:val="004D436E"/>
    <w:rsid w:val="004D43C1"/>
    <w:rsid w:val="004D4465"/>
    <w:rsid w:val="004D4646"/>
    <w:rsid w:val="004D4BCF"/>
    <w:rsid w:val="004D4C67"/>
    <w:rsid w:val="004D4D63"/>
    <w:rsid w:val="004D4E8A"/>
    <w:rsid w:val="004D50D1"/>
    <w:rsid w:val="004D571B"/>
    <w:rsid w:val="004D655C"/>
    <w:rsid w:val="004D6750"/>
    <w:rsid w:val="004D6E11"/>
    <w:rsid w:val="004D7581"/>
    <w:rsid w:val="004D797B"/>
    <w:rsid w:val="004D7A6E"/>
    <w:rsid w:val="004D7FA3"/>
    <w:rsid w:val="004E078B"/>
    <w:rsid w:val="004E0CAE"/>
    <w:rsid w:val="004E11E2"/>
    <w:rsid w:val="004E138B"/>
    <w:rsid w:val="004E15C5"/>
    <w:rsid w:val="004E1634"/>
    <w:rsid w:val="004E1A56"/>
    <w:rsid w:val="004E1DBC"/>
    <w:rsid w:val="004E21E6"/>
    <w:rsid w:val="004E28D8"/>
    <w:rsid w:val="004E2FFC"/>
    <w:rsid w:val="004E329C"/>
    <w:rsid w:val="004E392F"/>
    <w:rsid w:val="004E3E5A"/>
    <w:rsid w:val="004E3F99"/>
    <w:rsid w:val="004E414E"/>
    <w:rsid w:val="004E586F"/>
    <w:rsid w:val="004E5DF4"/>
    <w:rsid w:val="004E62B2"/>
    <w:rsid w:val="004E6DC5"/>
    <w:rsid w:val="004F184B"/>
    <w:rsid w:val="004F1B36"/>
    <w:rsid w:val="004F223A"/>
    <w:rsid w:val="004F2F6E"/>
    <w:rsid w:val="004F2FCB"/>
    <w:rsid w:val="004F34DE"/>
    <w:rsid w:val="004F3BC2"/>
    <w:rsid w:val="004F4870"/>
    <w:rsid w:val="004F4C03"/>
    <w:rsid w:val="004F5D99"/>
    <w:rsid w:val="004F6197"/>
    <w:rsid w:val="004F6394"/>
    <w:rsid w:val="004F6719"/>
    <w:rsid w:val="004F6A05"/>
    <w:rsid w:val="004F6E72"/>
    <w:rsid w:val="004F73B0"/>
    <w:rsid w:val="004F7518"/>
    <w:rsid w:val="004F7578"/>
    <w:rsid w:val="004F792B"/>
    <w:rsid w:val="005007A8"/>
    <w:rsid w:val="005007F5"/>
    <w:rsid w:val="00500F0A"/>
    <w:rsid w:val="00501010"/>
    <w:rsid w:val="0050145D"/>
    <w:rsid w:val="0050185A"/>
    <w:rsid w:val="00501F4C"/>
    <w:rsid w:val="00502077"/>
    <w:rsid w:val="00502152"/>
    <w:rsid w:val="00502312"/>
    <w:rsid w:val="005023AA"/>
    <w:rsid w:val="00503313"/>
    <w:rsid w:val="00503746"/>
    <w:rsid w:val="00503C04"/>
    <w:rsid w:val="00504A28"/>
    <w:rsid w:val="00504B83"/>
    <w:rsid w:val="00504F98"/>
    <w:rsid w:val="00504FE2"/>
    <w:rsid w:val="005052B7"/>
    <w:rsid w:val="00505EEB"/>
    <w:rsid w:val="0050676E"/>
    <w:rsid w:val="00506808"/>
    <w:rsid w:val="005069A9"/>
    <w:rsid w:val="00507250"/>
    <w:rsid w:val="0050761E"/>
    <w:rsid w:val="00507695"/>
    <w:rsid w:val="00507EB4"/>
    <w:rsid w:val="005103F1"/>
    <w:rsid w:val="00510447"/>
    <w:rsid w:val="005105DF"/>
    <w:rsid w:val="0051084D"/>
    <w:rsid w:val="00511D4D"/>
    <w:rsid w:val="0051200B"/>
    <w:rsid w:val="00512099"/>
    <w:rsid w:val="00512794"/>
    <w:rsid w:val="005127B5"/>
    <w:rsid w:val="00512B11"/>
    <w:rsid w:val="0051314C"/>
    <w:rsid w:val="0051360C"/>
    <w:rsid w:val="00513698"/>
    <w:rsid w:val="00513C2D"/>
    <w:rsid w:val="00513D2A"/>
    <w:rsid w:val="00513D70"/>
    <w:rsid w:val="00514846"/>
    <w:rsid w:val="00514BD3"/>
    <w:rsid w:val="0051562D"/>
    <w:rsid w:val="00515AA7"/>
    <w:rsid w:val="00516199"/>
    <w:rsid w:val="005161A3"/>
    <w:rsid w:val="005169D9"/>
    <w:rsid w:val="005171DD"/>
    <w:rsid w:val="00517283"/>
    <w:rsid w:val="005175E7"/>
    <w:rsid w:val="005207F7"/>
    <w:rsid w:val="00520E6E"/>
    <w:rsid w:val="0052149F"/>
    <w:rsid w:val="00521934"/>
    <w:rsid w:val="00521AD2"/>
    <w:rsid w:val="005226E7"/>
    <w:rsid w:val="00522DE7"/>
    <w:rsid w:val="00522EA4"/>
    <w:rsid w:val="0052316B"/>
    <w:rsid w:val="00524061"/>
    <w:rsid w:val="0052477C"/>
    <w:rsid w:val="0052523B"/>
    <w:rsid w:val="00525F9F"/>
    <w:rsid w:val="00527640"/>
    <w:rsid w:val="00530A35"/>
    <w:rsid w:val="00530EF5"/>
    <w:rsid w:val="00531AE7"/>
    <w:rsid w:val="00531D1D"/>
    <w:rsid w:val="00532351"/>
    <w:rsid w:val="005328B8"/>
    <w:rsid w:val="00532EDB"/>
    <w:rsid w:val="00534254"/>
    <w:rsid w:val="005344C7"/>
    <w:rsid w:val="005344F5"/>
    <w:rsid w:val="005345DF"/>
    <w:rsid w:val="00535731"/>
    <w:rsid w:val="00535941"/>
    <w:rsid w:val="00535A76"/>
    <w:rsid w:val="00535EC7"/>
    <w:rsid w:val="00535F32"/>
    <w:rsid w:val="005361BB"/>
    <w:rsid w:val="00537565"/>
    <w:rsid w:val="005400D6"/>
    <w:rsid w:val="00540476"/>
    <w:rsid w:val="0054085F"/>
    <w:rsid w:val="0054091D"/>
    <w:rsid w:val="005409CA"/>
    <w:rsid w:val="00540F9A"/>
    <w:rsid w:val="005414B3"/>
    <w:rsid w:val="00541768"/>
    <w:rsid w:val="00541ACE"/>
    <w:rsid w:val="00541DFE"/>
    <w:rsid w:val="00541E41"/>
    <w:rsid w:val="005427C5"/>
    <w:rsid w:val="00543075"/>
    <w:rsid w:val="005439FB"/>
    <w:rsid w:val="005441A7"/>
    <w:rsid w:val="005443CA"/>
    <w:rsid w:val="0054442C"/>
    <w:rsid w:val="005452E4"/>
    <w:rsid w:val="00545B79"/>
    <w:rsid w:val="00545C83"/>
    <w:rsid w:val="00546221"/>
    <w:rsid w:val="005464F5"/>
    <w:rsid w:val="005473B8"/>
    <w:rsid w:val="00550EA0"/>
    <w:rsid w:val="00552050"/>
    <w:rsid w:val="00552062"/>
    <w:rsid w:val="0055318F"/>
    <w:rsid w:val="005537A7"/>
    <w:rsid w:val="005538C7"/>
    <w:rsid w:val="00553968"/>
    <w:rsid w:val="00553CDD"/>
    <w:rsid w:val="0055477C"/>
    <w:rsid w:val="00554840"/>
    <w:rsid w:val="00554DEF"/>
    <w:rsid w:val="00554E88"/>
    <w:rsid w:val="00555F5D"/>
    <w:rsid w:val="0055708C"/>
    <w:rsid w:val="00557B81"/>
    <w:rsid w:val="00557F00"/>
    <w:rsid w:val="00557FBA"/>
    <w:rsid w:val="00560551"/>
    <w:rsid w:val="00560981"/>
    <w:rsid w:val="00560F2A"/>
    <w:rsid w:val="00560F54"/>
    <w:rsid w:val="00561452"/>
    <w:rsid w:val="005617E8"/>
    <w:rsid w:val="00562114"/>
    <w:rsid w:val="0056226E"/>
    <w:rsid w:val="00562EA3"/>
    <w:rsid w:val="0056343D"/>
    <w:rsid w:val="0056494B"/>
    <w:rsid w:val="00564AB5"/>
    <w:rsid w:val="00564ACD"/>
    <w:rsid w:val="00564FD0"/>
    <w:rsid w:val="005653B0"/>
    <w:rsid w:val="005653BE"/>
    <w:rsid w:val="005659BC"/>
    <w:rsid w:val="00565CDD"/>
    <w:rsid w:val="0056626F"/>
    <w:rsid w:val="005663B9"/>
    <w:rsid w:val="0056696F"/>
    <w:rsid w:val="00566AAF"/>
    <w:rsid w:val="00567B45"/>
    <w:rsid w:val="00570B63"/>
    <w:rsid w:val="005719AC"/>
    <w:rsid w:val="00571CFB"/>
    <w:rsid w:val="00571FE2"/>
    <w:rsid w:val="00572244"/>
    <w:rsid w:val="00572546"/>
    <w:rsid w:val="00572CF5"/>
    <w:rsid w:val="00572D96"/>
    <w:rsid w:val="00573314"/>
    <w:rsid w:val="0057436B"/>
    <w:rsid w:val="00574690"/>
    <w:rsid w:val="00574A26"/>
    <w:rsid w:val="00574CDD"/>
    <w:rsid w:val="005751C5"/>
    <w:rsid w:val="00575E86"/>
    <w:rsid w:val="00575FA2"/>
    <w:rsid w:val="0057680A"/>
    <w:rsid w:val="00581170"/>
    <w:rsid w:val="00581219"/>
    <w:rsid w:val="0058144B"/>
    <w:rsid w:val="00581559"/>
    <w:rsid w:val="00581B46"/>
    <w:rsid w:val="00582A11"/>
    <w:rsid w:val="00582A9A"/>
    <w:rsid w:val="00582CBD"/>
    <w:rsid w:val="0058313E"/>
    <w:rsid w:val="005834CB"/>
    <w:rsid w:val="0058364E"/>
    <w:rsid w:val="00583D98"/>
    <w:rsid w:val="00584204"/>
    <w:rsid w:val="00584561"/>
    <w:rsid w:val="00584A7B"/>
    <w:rsid w:val="00585187"/>
    <w:rsid w:val="005855DF"/>
    <w:rsid w:val="00585675"/>
    <w:rsid w:val="005857DD"/>
    <w:rsid w:val="0058673B"/>
    <w:rsid w:val="00586782"/>
    <w:rsid w:val="00586F26"/>
    <w:rsid w:val="0058729A"/>
    <w:rsid w:val="00587889"/>
    <w:rsid w:val="0058789C"/>
    <w:rsid w:val="00587C40"/>
    <w:rsid w:val="00590B01"/>
    <w:rsid w:val="00591113"/>
    <w:rsid w:val="0059166A"/>
    <w:rsid w:val="00591789"/>
    <w:rsid w:val="00591999"/>
    <w:rsid w:val="00591CE6"/>
    <w:rsid w:val="00591E98"/>
    <w:rsid w:val="005938AF"/>
    <w:rsid w:val="00593AB6"/>
    <w:rsid w:val="0059487C"/>
    <w:rsid w:val="00594B41"/>
    <w:rsid w:val="00594FF3"/>
    <w:rsid w:val="005951C9"/>
    <w:rsid w:val="00595E15"/>
    <w:rsid w:val="00596720"/>
    <w:rsid w:val="00597528"/>
    <w:rsid w:val="0059755C"/>
    <w:rsid w:val="005A09D0"/>
    <w:rsid w:val="005A1159"/>
    <w:rsid w:val="005A1FA0"/>
    <w:rsid w:val="005A2037"/>
    <w:rsid w:val="005A216B"/>
    <w:rsid w:val="005A2D04"/>
    <w:rsid w:val="005A3067"/>
    <w:rsid w:val="005A3352"/>
    <w:rsid w:val="005A364E"/>
    <w:rsid w:val="005A36F2"/>
    <w:rsid w:val="005A3D94"/>
    <w:rsid w:val="005A4835"/>
    <w:rsid w:val="005A5226"/>
    <w:rsid w:val="005A5672"/>
    <w:rsid w:val="005A5CC9"/>
    <w:rsid w:val="005A5F88"/>
    <w:rsid w:val="005A5FC5"/>
    <w:rsid w:val="005A601D"/>
    <w:rsid w:val="005A694A"/>
    <w:rsid w:val="005A7160"/>
    <w:rsid w:val="005A738C"/>
    <w:rsid w:val="005A7655"/>
    <w:rsid w:val="005A7A50"/>
    <w:rsid w:val="005A7BCC"/>
    <w:rsid w:val="005B088E"/>
    <w:rsid w:val="005B1CAD"/>
    <w:rsid w:val="005B22B2"/>
    <w:rsid w:val="005B2371"/>
    <w:rsid w:val="005B23CB"/>
    <w:rsid w:val="005B281F"/>
    <w:rsid w:val="005B307F"/>
    <w:rsid w:val="005B43F4"/>
    <w:rsid w:val="005B45DA"/>
    <w:rsid w:val="005B5584"/>
    <w:rsid w:val="005B5669"/>
    <w:rsid w:val="005B6510"/>
    <w:rsid w:val="005B6B11"/>
    <w:rsid w:val="005B7350"/>
    <w:rsid w:val="005B77B3"/>
    <w:rsid w:val="005C0163"/>
    <w:rsid w:val="005C062D"/>
    <w:rsid w:val="005C0859"/>
    <w:rsid w:val="005C0EE4"/>
    <w:rsid w:val="005C185D"/>
    <w:rsid w:val="005C1ADA"/>
    <w:rsid w:val="005C2837"/>
    <w:rsid w:val="005C2CA1"/>
    <w:rsid w:val="005C2E37"/>
    <w:rsid w:val="005C32FF"/>
    <w:rsid w:val="005C3334"/>
    <w:rsid w:val="005C35AC"/>
    <w:rsid w:val="005C3702"/>
    <w:rsid w:val="005C3CF7"/>
    <w:rsid w:val="005C4FE0"/>
    <w:rsid w:val="005C5DB1"/>
    <w:rsid w:val="005C63D2"/>
    <w:rsid w:val="005C65D4"/>
    <w:rsid w:val="005C6662"/>
    <w:rsid w:val="005C67B0"/>
    <w:rsid w:val="005C6CC3"/>
    <w:rsid w:val="005C7284"/>
    <w:rsid w:val="005C7B0A"/>
    <w:rsid w:val="005C7C30"/>
    <w:rsid w:val="005C7C99"/>
    <w:rsid w:val="005D18BC"/>
    <w:rsid w:val="005D1B70"/>
    <w:rsid w:val="005D1E32"/>
    <w:rsid w:val="005D30D0"/>
    <w:rsid w:val="005D3265"/>
    <w:rsid w:val="005D32FC"/>
    <w:rsid w:val="005D341B"/>
    <w:rsid w:val="005D3953"/>
    <w:rsid w:val="005D39EE"/>
    <w:rsid w:val="005D3EFC"/>
    <w:rsid w:val="005D52AF"/>
    <w:rsid w:val="005D57FE"/>
    <w:rsid w:val="005D5CC9"/>
    <w:rsid w:val="005D5F40"/>
    <w:rsid w:val="005D6B98"/>
    <w:rsid w:val="005D731A"/>
    <w:rsid w:val="005D7A5C"/>
    <w:rsid w:val="005D7F14"/>
    <w:rsid w:val="005E063E"/>
    <w:rsid w:val="005E1EEE"/>
    <w:rsid w:val="005E26A0"/>
    <w:rsid w:val="005E309B"/>
    <w:rsid w:val="005E37A5"/>
    <w:rsid w:val="005E43BE"/>
    <w:rsid w:val="005E4D60"/>
    <w:rsid w:val="005E56F6"/>
    <w:rsid w:val="005E5B09"/>
    <w:rsid w:val="005E618C"/>
    <w:rsid w:val="005E6435"/>
    <w:rsid w:val="005E66E9"/>
    <w:rsid w:val="005E6E10"/>
    <w:rsid w:val="005F058C"/>
    <w:rsid w:val="005F0874"/>
    <w:rsid w:val="005F140C"/>
    <w:rsid w:val="005F1479"/>
    <w:rsid w:val="005F166C"/>
    <w:rsid w:val="005F1E3D"/>
    <w:rsid w:val="005F2375"/>
    <w:rsid w:val="005F23EB"/>
    <w:rsid w:val="005F2822"/>
    <w:rsid w:val="005F3746"/>
    <w:rsid w:val="005F38C8"/>
    <w:rsid w:val="005F4B3A"/>
    <w:rsid w:val="005F535D"/>
    <w:rsid w:val="005F54C0"/>
    <w:rsid w:val="005F54D9"/>
    <w:rsid w:val="005F5997"/>
    <w:rsid w:val="005F5E27"/>
    <w:rsid w:val="005F631D"/>
    <w:rsid w:val="005F707D"/>
    <w:rsid w:val="005F7C2D"/>
    <w:rsid w:val="006000B3"/>
    <w:rsid w:val="00600908"/>
    <w:rsid w:val="00602382"/>
    <w:rsid w:val="006026B2"/>
    <w:rsid w:val="00602705"/>
    <w:rsid w:val="00602769"/>
    <w:rsid w:val="00602786"/>
    <w:rsid w:val="00602E1B"/>
    <w:rsid w:val="00602FE6"/>
    <w:rsid w:val="006031D0"/>
    <w:rsid w:val="00603560"/>
    <w:rsid w:val="00603953"/>
    <w:rsid w:val="00604870"/>
    <w:rsid w:val="00604DAF"/>
    <w:rsid w:val="00605547"/>
    <w:rsid w:val="00605BF5"/>
    <w:rsid w:val="00606270"/>
    <w:rsid w:val="00606546"/>
    <w:rsid w:val="006075C5"/>
    <w:rsid w:val="00607E6F"/>
    <w:rsid w:val="0061014B"/>
    <w:rsid w:val="0061033B"/>
    <w:rsid w:val="006103B8"/>
    <w:rsid w:val="00610828"/>
    <w:rsid w:val="00610CF2"/>
    <w:rsid w:val="0061170A"/>
    <w:rsid w:val="0061197F"/>
    <w:rsid w:val="00612637"/>
    <w:rsid w:val="0061298F"/>
    <w:rsid w:val="00612F6C"/>
    <w:rsid w:val="00612FDA"/>
    <w:rsid w:val="006132F7"/>
    <w:rsid w:val="00613522"/>
    <w:rsid w:val="006137A2"/>
    <w:rsid w:val="00613A65"/>
    <w:rsid w:val="00613EE9"/>
    <w:rsid w:val="0061486C"/>
    <w:rsid w:val="00614D14"/>
    <w:rsid w:val="006151AE"/>
    <w:rsid w:val="0061542A"/>
    <w:rsid w:val="0061591C"/>
    <w:rsid w:val="00615FD0"/>
    <w:rsid w:val="006165D5"/>
    <w:rsid w:val="00616B3E"/>
    <w:rsid w:val="006171FA"/>
    <w:rsid w:val="006177F2"/>
    <w:rsid w:val="006178CE"/>
    <w:rsid w:val="00617ADE"/>
    <w:rsid w:val="00617B05"/>
    <w:rsid w:val="00617B7A"/>
    <w:rsid w:val="00620CD9"/>
    <w:rsid w:val="006216E5"/>
    <w:rsid w:val="006218F6"/>
    <w:rsid w:val="00621993"/>
    <w:rsid w:val="00621B7F"/>
    <w:rsid w:val="006226B0"/>
    <w:rsid w:val="00622757"/>
    <w:rsid w:val="0062277A"/>
    <w:rsid w:val="00622CE0"/>
    <w:rsid w:val="006237FE"/>
    <w:rsid w:val="00623BFF"/>
    <w:rsid w:val="006241E0"/>
    <w:rsid w:val="006245FF"/>
    <w:rsid w:val="00624ACC"/>
    <w:rsid w:val="00625D77"/>
    <w:rsid w:val="006266A4"/>
    <w:rsid w:val="0062695C"/>
    <w:rsid w:val="00626BFC"/>
    <w:rsid w:val="006273A6"/>
    <w:rsid w:val="00627F29"/>
    <w:rsid w:val="00630622"/>
    <w:rsid w:val="0063092E"/>
    <w:rsid w:val="00631D3D"/>
    <w:rsid w:val="0063269D"/>
    <w:rsid w:val="00632BFD"/>
    <w:rsid w:val="00633170"/>
    <w:rsid w:val="006331B4"/>
    <w:rsid w:val="00633E73"/>
    <w:rsid w:val="00634345"/>
    <w:rsid w:val="006344BC"/>
    <w:rsid w:val="00634696"/>
    <w:rsid w:val="006346AA"/>
    <w:rsid w:val="006354E0"/>
    <w:rsid w:val="00635557"/>
    <w:rsid w:val="006357DB"/>
    <w:rsid w:val="00635823"/>
    <w:rsid w:val="00635BE9"/>
    <w:rsid w:val="00636D7F"/>
    <w:rsid w:val="00637072"/>
    <w:rsid w:val="0063711C"/>
    <w:rsid w:val="00637477"/>
    <w:rsid w:val="00637870"/>
    <w:rsid w:val="00640450"/>
    <w:rsid w:val="00640BF2"/>
    <w:rsid w:val="00640CF6"/>
    <w:rsid w:val="0064179D"/>
    <w:rsid w:val="00641C4F"/>
    <w:rsid w:val="00642400"/>
    <w:rsid w:val="006427D5"/>
    <w:rsid w:val="006428EB"/>
    <w:rsid w:val="0064299A"/>
    <w:rsid w:val="00642FC3"/>
    <w:rsid w:val="006444D9"/>
    <w:rsid w:val="00644C77"/>
    <w:rsid w:val="00645BC5"/>
    <w:rsid w:val="00646117"/>
    <w:rsid w:val="0064668F"/>
    <w:rsid w:val="00646BC7"/>
    <w:rsid w:val="00646CD3"/>
    <w:rsid w:val="00646D6E"/>
    <w:rsid w:val="00646E2A"/>
    <w:rsid w:val="00646EF0"/>
    <w:rsid w:val="0064743B"/>
    <w:rsid w:val="00647B0E"/>
    <w:rsid w:val="00647E41"/>
    <w:rsid w:val="00647F5A"/>
    <w:rsid w:val="006505A3"/>
    <w:rsid w:val="00650A9D"/>
    <w:rsid w:val="00650CCD"/>
    <w:rsid w:val="00650D7E"/>
    <w:rsid w:val="0065182E"/>
    <w:rsid w:val="0065198D"/>
    <w:rsid w:val="006519C7"/>
    <w:rsid w:val="00651D00"/>
    <w:rsid w:val="00652889"/>
    <w:rsid w:val="00652A9B"/>
    <w:rsid w:val="006531EE"/>
    <w:rsid w:val="0065334D"/>
    <w:rsid w:val="006552D6"/>
    <w:rsid w:val="00655B4E"/>
    <w:rsid w:val="00656219"/>
    <w:rsid w:val="0065751D"/>
    <w:rsid w:val="00657C23"/>
    <w:rsid w:val="00657F02"/>
    <w:rsid w:val="00660834"/>
    <w:rsid w:val="00661924"/>
    <w:rsid w:val="00663AA2"/>
    <w:rsid w:val="00663D65"/>
    <w:rsid w:val="00664FC1"/>
    <w:rsid w:val="006654E4"/>
    <w:rsid w:val="00665AB9"/>
    <w:rsid w:val="00665BBC"/>
    <w:rsid w:val="00665EE4"/>
    <w:rsid w:val="00666261"/>
    <w:rsid w:val="00666316"/>
    <w:rsid w:val="00666BB5"/>
    <w:rsid w:val="0066713A"/>
    <w:rsid w:val="00667565"/>
    <w:rsid w:val="00667E3C"/>
    <w:rsid w:val="00670149"/>
    <w:rsid w:val="006709DB"/>
    <w:rsid w:val="00670B2D"/>
    <w:rsid w:val="00673C94"/>
    <w:rsid w:val="006740D6"/>
    <w:rsid w:val="006743A3"/>
    <w:rsid w:val="00674653"/>
    <w:rsid w:val="00674CD5"/>
    <w:rsid w:val="0067525B"/>
    <w:rsid w:val="0067563C"/>
    <w:rsid w:val="0067594E"/>
    <w:rsid w:val="00675C64"/>
    <w:rsid w:val="0067695B"/>
    <w:rsid w:val="00676D6E"/>
    <w:rsid w:val="006770C0"/>
    <w:rsid w:val="00677C6A"/>
    <w:rsid w:val="00677D57"/>
    <w:rsid w:val="00677F10"/>
    <w:rsid w:val="00680635"/>
    <w:rsid w:val="00680E97"/>
    <w:rsid w:val="00681422"/>
    <w:rsid w:val="00684390"/>
    <w:rsid w:val="006846C4"/>
    <w:rsid w:val="00685DBF"/>
    <w:rsid w:val="0068650D"/>
    <w:rsid w:val="00686D8E"/>
    <w:rsid w:val="00687984"/>
    <w:rsid w:val="00690014"/>
    <w:rsid w:val="006902EE"/>
    <w:rsid w:val="00690777"/>
    <w:rsid w:val="00690F2D"/>
    <w:rsid w:val="00690FEC"/>
    <w:rsid w:val="0069129D"/>
    <w:rsid w:val="00691529"/>
    <w:rsid w:val="00691D6A"/>
    <w:rsid w:val="00691DE5"/>
    <w:rsid w:val="00692EBE"/>
    <w:rsid w:val="006935BA"/>
    <w:rsid w:val="006940EA"/>
    <w:rsid w:val="00694751"/>
    <w:rsid w:val="00694DF7"/>
    <w:rsid w:val="006954DF"/>
    <w:rsid w:val="006954FF"/>
    <w:rsid w:val="0069594A"/>
    <w:rsid w:val="00695B7B"/>
    <w:rsid w:val="006965FC"/>
    <w:rsid w:val="0069690C"/>
    <w:rsid w:val="00696964"/>
    <w:rsid w:val="00696E7C"/>
    <w:rsid w:val="0069768F"/>
    <w:rsid w:val="006A0513"/>
    <w:rsid w:val="006A086E"/>
    <w:rsid w:val="006A13B6"/>
    <w:rsid w:val="006A153A"/>
    <w:rsid w:val="006A160A"/>
    <w:rsid w:val="006A1881"/>
    <w:rsid w:val="006A1E3C"/>
    <w:rsid w:val="006A20CB"/>
    <w:rsid w:val="006A24FF"/>
    <w:rsid w:val="006A2B9D"/>
    <w:rsid w:val="006A2F56"/>
    <w:rsid w:val="006A3322"/>
    <w:rsid w:val="006A3C96"/>
    <w:rsid w:val="006A421A"/>
    <w:rsid w:val="006A42F3"/>
    <w:rsid w:val="006A446E"/>
    <w:rsid w:val="006A4B24"/>
    <w:rsid w:val="006A4FE8"/>
    <w:rsid w:val="006A597E"/>
    <w:rsid w:val="006A64C4"/>
    <w:rsid w:val="006A6AB0"/>
    <w:rsid w:val="006A7018"/>
    <w:rsid w:val="006A73ED"/>
    <w:rsid w:val="006A7CEC"/>
    <w:rsid w:val="006B0A94"/>
    <w:rsid w:val="006B2F99"/>
    <w:rsid w:val="006B3FB0"/>
    <w:rsid w:val="006B46BA"/>
    <w:rsid w:val="006B4892"/>
    <w:rsid w:val="006B4939"/>
    <w:rsid w:val="006B4B19"/>
    <w:rsid w:val="006B6ACF"/>
    <w:rsid w:val="006B719C"/>
    <w:rsid w:val="006B7A37"/>
    <w:rsid w:val="006C0469"/>
    <w:rsid w:val="006C10BF"/>
    <w:rsid w:val="006C17E3"/>
    <w:rsid w:val="006C18F2"/>
    <w:rsid w:val="006C1FF1"/>
    <w:rsid w:val="006C228E"/>
    <w:rsid w:val="006C4105"/>
    <w:rsid w:val="006C4158"/>
    <w:rsid w:val="006C4699"/>
    <w:rsid w:val="006C4837"/>
    <w:rsid w:val="006C4999"/>
    <w:rsid w:val="006C4D14"/>
    <w:rsid w:val="006C5AB3"/>
    <w:rsid w:val="006C5DE5"/>
    <w:rsid w:val="006C6818"/>
    <w:rsid w:val="006C681D"/>
    <w:rsid w:val="006C6D9D"/>
    <w:rsid w:val="006C6F1C"/>
    <w:rsid w:val="006C7342"/>
    <w:rsid w:val="006C7406"/>
    <w:rsid w:val="006C7CAD"/>
    <w:rsid w:val="006C7F95"/>
    <w:rsid w:val="006D01ED"/>
    <w:rsid w:val="006D05EE"/>
    <w:rsid w:val="006D13C2"/>
    <w:rsid w:val="006D2970"/>
    <w:rsid w:val="006D2CBF"/>
    <w:rsid w:val="006D2FAD"/>
    <w:rsid w:val="006D3249"/>
    <w:rsid w:val="006D33C1"/>
    <w:rsid w:val="006D445C"/>
    <w:rsid w:val="006D466F"/>
    <w:rsid w:val="006D4742"/>
    <w:rsid w:val="006D4B4A"/>
    <w:rsid w:val="006D6D1E"/>
    <w:rsid w:val="006D7F24"/>
    <w:rsid w:val="006E04CC"/>
    <w:rsid w:val="006E06A0"/>
    <w:rsid w:val="006E0C0C"/>
    <w:rsid w:val="006E0EBA"/>
    <w:rsid w:val="006E12A7"/>
    <w:rsid w:val="006E1F05"/>
    <w:rsid w:val="006E2A9D"/>
    <w:rsid w:val="006E34C5"/>
    <w:rsid w:val="006E4318"/>
    <w:rsid w:val="006E46C2"/>
    <w:rsid w:val="006E49C0"/>
    <w:rsid w:val="006E4A90"/>
    <w:rsid w:val="006E4BC8"/>
    <w:rsid w:val="006E507D"/>
    <w:rsid w:val="006E56CC"/>
    <w:rsid w:val="006E56DF"/>
    <w:rsid w:val="006E5ABE"/>
    <w:rsid w:val="006E6519"/>
    <w:rsid w:val="006E6D78"/>
    <w:rsid w:val="006E6F7A"/>
    <w:rsid w:val="006E79D1"/>
    <w:rsid w:val="006E7E61"/>
    <w:rsid w:val="006E7EA5"/>
    <w:rsid w:val="006F06D6"/>
    <w:rsid w:val="006F0D1F"/>
    <w:rsid w:val="006F1B55"/>
    <w:rsid w:val="006F2BD2"/>
    <w:rsid w:val="006F2D2F"/>
    <w:rsid w:val="006F2E73"/>
    <w:rsid w:val="006F325A"/>
    <w:rsid w:val="006F333A"/>
    <w:rsid w:val="006F4B09"/>
    <w:rsid w:val="006F4F8B"/>
    <w:rsid w:val="006F51C6"/>
    <w:rsid w:val="006F564D"/>
    <w:rsid w:val="006F5F80"/>
    <w:rsid w:val="006F6202"/>
    <w:rsid w:val="006F68AC"/>
    <w:rsid w:val="006F772A"/>
    <w:rsid w:val="0070014A"/>
    <w:rsid w:val="007006DF"/>
    <w:rsid w:val="00700709"/>
    <w:rsid w:val="00702A39"/>
    <w:rsid w:val="00702B63"/>
    <w:rsid w:val="0070332F"/>
    <w:rsid w:val="007033DC"/>
    <w:rsid w:val="00703625"/>
    <w:rsid w:val="007038B6"/>
    <w:rsid w:val="00703FA9"/>
    <w:rsid w:val="00703FB9"/>
    <w:rsid w:val="00704997"/>
    <w:rsid w:val="00705AA6"/>
    <w:rsid w:val="00706308"/>
    <w:rsid w:val="007063F8"/>
    <w:rsid w:val="00706556"/>
    <w:rsid w:val="007067A0"/>
    <w:rsid w:val="007068E4"/>
    <w:rsid w:val="00706975"/>
    <w:rsid w:val="007070B0"/>
    <w:rsid w:val="00707B65"/>
    <w:rsid w:val="00707B73"/>
    <w:rsid w:val="00707CEE"/>
    <w:rsid w:val="00707E19"/>
    <w:rsid w:val="00707F7F"/>
    <w:rsid w:val="0071014C"/>
    <w:rsid w:val="007104E9"/>
    <w:rsid w:val="007104EF"/>
    <w:rsid w:val="0071222C"/>
    <w:rsid w:val="0071337C"/>
    <w:rsid w:val="00713E53"/>
    <w:rsid w:val="00713E86"/>
    <w:rsid w:val="00714016"/>
    <w:rsid w:val="0071435D"/>
    <w:rsid w:val="00714B51"/>
    <w:rsid w:val="00714F94"/>
    <w:rsid w:val="00715359"/>
    <w:rsid w:val="00715706"/>
    <w:rsid w:val="00715C55"/>
    <w:rsid w:val="00716BFB"/>
    <w:rsid w:val="00716C79"/>
    <w:rsid w:val="00716EF9"/>
    <w:rsid w:val="00716F40"/>
    <w:rsid w:val="007177EB"/>
    <w:rsid w:val="007178BA"/>
    <w:rsid w:val="00720FDF"/>
    <w:rsid w:val="00721071"/>
    <w:rsid w:val="00721AAE"/>
    <w:rsid w:val="00721FA6"/>
    <w:rsid w:val="00722730"/>
    <w:rsid w:val="007227EA"/>
    <w:rsid w:val="00722CB7"/>
    <w:rsid w:val="00722FD1"/>
    <w:rsid w:val="00723B13"/>
    <w:rsid w:val="00723D99"/>
    <w:rsid w:val="00724900"/>
    <w:rsid w:val="00725133"/>
    <w:rsid w:val="00725D77"/>
    <w:rsid w:val="00725E7D"/>
    <w:rsid w:val="00726181"/>
    <w:rsid w:val="00727CAB"/>
    <w:rsid w:val="0073035F"/>
    <w:rsid w:val="007304E8"/>
    <w:rsid w:val="00730FFB"/>
    <w:rsid w:val="007313E3"/>
    <w:rsid w:val="00731A57"/>
    <w:rsid w:val="00731AB3"/>
    <w:rsid w:val="0073289B"/>
    <w:rsid w:val="00732AE2"/>
    <w:rsid w:val="00732D3D"/>
    <w:rsid w:val="007342BE"/>
    <w:rsid w:val="00735011"/>
    <w:rsid w:val="00735AF3"/>
    <w:rsid w:val="00735E9F"/>
    <w:rsid w:val="00736A75"/>
    <w:rsid w:val="00737398"/>
    <w:rsid w:val="007375B2"/>
    <w:rsid w:val="0073793C"/>
    <w:rsid w:val="00737A13"/>
    <w:rsid w:val="00737A3D"/>
    <w:rsid w:val="00737BEE"/>
    <w:rsid w:val="00737D9F"/>
    <w:rsid w:val="0074017D"/>
    <w:rsid w:val="007404B4"/>
    <w:rsid w:val="00740FDD"/>
    <w:rsid w:val="0074121E"/>
    <w:rsid w:val="0074209D"/>
    <w:rsid w:val="007422C3"/>
    <w:rsid w:val="007423C2"/>
    <w:rsid w:val="00742652"/>
    <w:rsid w:val="00743017"/>
    <w:rsid w:val="00743189"/>
    <w:rsid w:val="0074353E"/>
    <w:rsid w:val="007437CC"/>
    <w:rsid w:val="00743999"/>
    <w:rsid w:val="00743F9E"/>
    <w:rsid w:val="00744001"/>
    <w:rsid w:val="0074522C"/>
    <w:rsid w:val="00746516"/>
    <w:rsid w:val="00746B8A"/>
    <w:rsid w:val="00747B68"/>
    <w:rsid w:val="00747CFE"/>
    <w:rsid w:val="00750184"/>
    <w:rsid w:val="00750BD1"/>
    <w:rsid w:val="00751341"/>
    <w:rsid w:val="007523D5"/>
    <w:rsid w:val="00752682"/>
    <w:rsid w:val="0075321C"/>
    <w:rsid w:val="00753A26"/>
    <w:rsid w:val="00753F2A"/>
    <w:rsid w:val="00754C30"/>
    <w:rsid w:val="00754E63"/>
    <w:rsid w:val="00755AD8"/>
    <w:rsid w:val="00756028"/>
    <w:rsid w:val="0075738C"/>
    <w:rsid w:val="007574CB"/>
    <w:rsid w:val="00757B6A"/>
    <w:rsid w:val="007605EE"/>
    <w:rsid w:val="00760945"/>
    <w:rsid w:val="007613C7"/>
    <w:rsid w:val="0076149D"/>
    <w:rsid w:val="0076170E"/>
    <w:rsid w:val="00762025"/>
    <w:rsid w:val="007628E6"/>
    <w:rsid w:val="007629D8"/>
    <w:rsid w:val="00762F57"/>
    <w:rsid w:val="00763891"/>
    <w:rsid w:val="007645CD"/>
    <w:rsid w:val="007647C6"/>
    <w:rsid w:val="00764985"/>
    <w:rsid w:val="00764CE9"/>
    <w:rsid w:val="0076504E"/>
    <w:rsid w:val="0076518A"/>
    <w:rsid w:val="00765358"/>
    <w:rsid w:val="007653F2"/>
    <w:rsid w:val="0076558D"/>
    <w:rsid w:val="00765DE6"/>
    <w:rsid w:val="00766127"/>
    <w:rsid w:val="007661BA"/>
    <w:rsid w:val="00767516"/>
    <w:rsid w:val="00767595"/>
    <w:rsid w:val="007679F9"/>
    <w:rsid w:val="00770F9B"/>
    <w:rsid w:val="00771526"/>
    <w:rsid w:val="00771C1A"/>
    <w:rsid w:val="00771E3E"/>
    <w:rsid w:val="007729E6"/>
    <w:rsid w:val="00773786"/>
    <w:rsid w:val="00773D97"/>
    <w:rsid w:val="0077486E"/>
    <w:rsid w:val="00774CAC"/>
    <w:rsid w:val="00774DF0"/>
    <w:rsid w:val="00774FB7"/>
    <w:rsid w:val="00775324"/>
    <w:rsid w:val="0077539A"/>
    <w:rsid w:val="007755DE"/>
    <w:rsid w:val="00775874"/>
    <w:rsid w:val="00775D41"/>
    <w:rsid w:val="007764AF"/>
    <w:rsid w:val="00776B7E"/>
    <w:rsid w:val="0077753D"/>
    <w:rsid w:val="00777E40"/>
    <w:rsid w:val="00780378"/>
    <w:rsid w:val="00780621"/>
    <w:rsid w:val="007808CF"/>
    <w:rsid w:val="007827FC"/>
    <w:rsid w:val="0078318F"/>
    <w:rsid w:val="007832CC"/>
    <w:rsid w:val="00783EB7"/>
    <w:rsid w:val="00784346"/>
    <w:rsid w:val="007851DF"/>
    <w:rsid w:val="00785BFA"/>
    <w:rsid w:val="007868C8"/>
    <w:rsid w:val="00786D1B"/>
    <w:rsid w:val="00786D90"/>
    <w:rsid w:val="007870B1"/>
    <w:rsid w:val="007872DD"/>
    <w:rsid w:val="00787F4D"/>
    <w:rsid w:val="00790FD0"/>
    <w:rsid w:val="0079157E"/>
    <w:rsid w:val="00792242"/>
    <w:rsid w:val="0079293A"/>
    <w:rsid w:val="00792B22"/>
    <w:rsid w:val="00793519"/>
    <w:rsid w:val="0079386E"/>
    <w:rsid w:val="00793E12"/>
    <w:rsid w:val="00794125"/>
    <w:rsid w:val="00794558"/>
    <w:rsid w:val="0079771E"/>
    <w:rsid w:val="00797791"/>
    <w:rsid w:val="00797C37"/>
    <w:rsid w:val="007A06C6"/>
    <w:rsid w:val="007A08A4"/>
    <w:rsid w:val="007A1059"/>
    <w:rsid w:val="007A1384"/>
    <w:rsid w:val="007A1834"/>
    <w:rsid w:val="007A1DA8"/>
    <w:rsid w:val="007A28A5"/>
    <w:rsid w:val="007A296A"/>
    <w:rsid w:val="007A2D2F"/>
    <w:rsid w:val="007A3629"/>
    <w:rsid w:val="007A378E"/>
    <w:rsid w:val="007A37B3"/>
    <w:rsid w:val="007A3ABA"/>
    <w:rsid w:val="007A4750"/>
    <w:rsid w:val="007A4865"/>
    <w:rsid w:val="007A4915"/>
    <w:rsid w:val="007A4E3F"/>
    <w:rsid w:val="007A5886"/>
    <w:rsid w:val="007A659F"/>
    <w:rsid w:val="007A675D"/>
    <w:rsid w:val="007A6EB8"/>
    <w:rsid w:val="007A71D1"/>
    <w:rsid w:val="007B0312"/>
    <w:rsid w:val="007B16DA"/>
    <w:rsid w:val="007B1B15"/>
    <w:rsid w:val="007B2B9A"/>
    <w:rsid w:val="007B2CEF"/>
    <w:rsid w:val="007B323C"/>
    <w:rsid w:val="007B3318"/>
    <w:rsid w:val="007B33A2"/>
    <w:rsid w:val="007B33E4"/>
    <w:rsid w:val="007B4234"/>
    <w:rsid w:val="007B426E"/>
    <w:rsid w:val="007B489E"/>
    <w:rsid w:val="007B4C9A"/>
    <w:rsid w:val="007B561B"/>
    <w:rsid w:val="007B5D70"/>
    <w:rsid w:val="007B6324"/>
    <w:rsid w:val="007B64C1"/>
    <w:rsid w:val="007B6963"/>
    <w:rsid w:val="007B6DAC"/>
    <w:rsid w:val="007B7A46"/>
    <w:rsid w:val="007C0106"/>
    <w:rsid w:val="007C0F16"/>
    <w:rsid w:val="007C1EB7"/>
    <w:rsid w:val="007C211F"/>
    <w:rsid w:val="007C22A6"/>
    <w:rsid w:val="007C2372"/>
    <w:rsid w:val="007C3538"/>
    <w:rsid w:val="007C375E"/>
    <w:rsid w:val="007C3856"/>
    <w:rsid w:val="007C3B93"/>
    <w:rsid w:val="007C3D8F"/>
    <w:rsid w:val="007C3F13"/>
    <w:rsid w:val="007C4773"/>
    <w:rsid w:val="007C63CC"/>
    <w:rsid w:val="007C6DE7"/>
    <w:rsid w:val="007C7772"/>
    <w:rsid w:val="007C7D3F"/>
    <w:rsid w:val="007D073A"/>
    <w:rsid w:val="007D0924"/>
    <w:rsid w:val="007D0D98"/>
    <w:rsid w:val="007D0F9F"/>
    <w:rsid w:val="007D120C"/>
    <w:rsid w:val="007D1A34"/>
    <w:rsid w:val="007D279A"/>
    <w:rsid w:val="007D388E"/>
    <w:rsid w:val="007D459F"/>
    <w:rsid w:val="007D4A82"/>
    <w:rsid w:val="007D5048"/>
    <w:rsid w:val="007D5F9C"/>
    <w:rsid w:val="007D6039"/>
    <w:rsid w:val="007D608A"/>
    <w:rsid w:val="007D6860"/>
    <w:rsid w:val="007D6A94"/>
    <w:rsid w:val="007D6F43"/>
    <w:rsid w:val="007D72A9"/>
    <w:rsid w:val="007D7A49"/>
    <w:rsid w:val="007D7F74"/>
    <w:rsid w:val="007E0F88"/>
    <w:rsid w:val="007E1118"/>
    <w:rsid w:val="007E1457"/>
    <w:rsid w:val="007E1AD9"/>
    <w:rsid w:val="007E1C79"/>
    <w:rsid w:val="007E1D98"/>
    <w:rsid w:val="007E2107"/>
    <w:rsid w:val="007E2E14"/>
    <w:rsid w:val="007E402B"/>
    <w:rsid w:val="007E47CF"/>
    <w:rsid w:val="007E5312"/>
    <w:rsid w:val="007E5701"/>
    <w:rsid w:val="007E6585"/>
    <w:rsid w:val="007E6B26"/>
    <w:rsid w:val="007E77FA"/>
    <w:rsid w:val="007E7AC1"/>
    <w:rsid w:val="007F0D11"/>
    <w:rsid w:val="007F0E2A"/>
    <w:rsid w:val="007F16D0"/>
    <w:rsid w:val="007F1D54"/>
    <w:rsid w:val="007F2560"/>
    <w:rsid w:val="007F2A2E"/>
    <w:rsid w:val="007F3046"/>
    <w:rsid w:val="007F3585"/>
    <w:rsid w:val="007F35DA"/>
    <w:rsid w:val="007F3A83"/>
    <w:rsid w:val="007F452C"/>
    <w:rsid w:val="007F5346"/>
    <w:rsid w:val="007F56FB"/>
    <w:rsid w:val="007F62DD"/>
    <w:rsid w:val="007F6907"/>
    <w:rsid w:val="007F6F07"/>
    <w:rsid w:val="007F7019"/>
    <w:rsid w:val="007F713E"/>
    <w:rsid w:val="007F7947"/>
    <w:rsid w:val="007F7C61"/>
    <w:rsid w:val="007F7E79"/>
    <w:rsid w:val="0080059C"/>
    <w:rsid w:val="00800FAF"/>
    <w:rsid w:val="00801300"/>
    <w:rsid w:val="0080186D"/>
    <w:rsid w:val="00801A2F"/>
    <w:rsid w:val="00801E50"/>
    <w:rsid w:val="00802411"/>
    <w:rsid w:val="00802761"/>
    <w:rsid w:val="00803890"/>
    <w:rsid w:val="00803B87"/>
    <w:rsid w:val="00803E5D"/>
    <w:rsid w:val="00803FEC"/>
    <w:rsid w:val="00804463"/>
    <w:rsid w:val="008049B1"/>
    <w:rsid w:val="008050CA"/>
    <w:rsid w:val="008051A4"/>
    <w:rsid w:val="008059D2"/>
    <w:rsid w:val="00806292"/>
    <w:rsid w:val="00806D2F"/>
    <w:rsid w:val="00807FB7"/>
    <w:rsid w:val="0081031D"/>
    <w:rsid w:val="00810799"/>
    <w:rsid w:val="00810E79"/>
    <w:rsid w:val="00812B48"/>
    <w:rsid w:val="0081369B"/>
    <w:rsid w:val="00813E4E"/>
    <w:rsid w:val="008141A1"/>
    <w:rsid w:val="00814824"/>
    <w:rsid w:val="0081497C"/>
    <w:rsid w:val="00814CB0"/>
    <w:rsid w:val="00814DF9"/>
    <w:rsid w:val="0081622C"/>
    <w:rsid w:val="0081663B"/>
    <w:rsid w:val="00817B6D"/>
    <w:rsid w:val="00817EDC"/>
    <w:rsid w:val="00817F1E"/>
    <w:rsid w:val="00820172"/>
    <w:rsid w:val="008203D6"/>
    <w:rsid w:val="008213FA"/>
    <w:rsid w:val="00821F2C"/>
    <w:rsid w:val="008227AD"/>
    <w:rsid w:val="0082392C"/>
    <w:rsid w:val="00823C87"/>
    <w:rsid w:val="0082522F"/>
    <w:rsid w:val="00825B89"/>
    <w:rsid w:val="00825DD9"/>
    <w:rsid w:val="00826D2B"/>
    <w:rsid w:val="008276A4"/>
    <w:rsid w:val="00827BF6"/>
    <w:rsid w:val="008301B8"/>
    <w:rsid w:val="00830BC3"/>
    <w:rsid w:val="00830E83"/>
    <w:rsid w:val="0083108F"/>
    <w:rsid w:val="008315C1"/>
    <w:rsid w:val="008318A9"/>
    <w:rsid w:val="008319FF"/>
    <w:rsid w:val="0083269B"/>
    <w:rsid w:val="00832933"/>
    <w:rsid w:val="00832D6C"/>
    <w:rsid w:val="0083376F"/>
    <w:rsid w:val="00833908"/>
    <w:rsid w:val="00833A5B"/>
    <w:rsid w:val="00833BE8"/>
    <w:rsid w:val="00834B66"/>
    <w:rsid w:val="008355FD"/>
    <w:rsid w:val="00835772"/>
    <w:rsid w:val="00835919"/>
    <w:rsid w:val="00835B32"/>
    <w:rsid w:val="00835C08"/>
    <w:rsid w:val="008361D3"/>
    <w:rsid w:val="008370F5"/>
    <w:rsid w:val="00837FE4"/>
    <w:rsid w:val="008400B3"/>
    <w:rsid w:val="008406D5"/>
    <w:rsid w:val="00840A09"/>
    <w:rsid w:val="00840E06"/>
    <w:rsid w:val="00841261"/>
    <w:rsid w:val="00841278"/>
    <w:rsid w:val="008414E5"/>
    <w:rsid w:val="008425B3"/>
    <w:rsid w:val="00843098"/>
    <w:rsid w:val="008430F8"/>
    <w:rsid w:val="00843361"/>
    <w:rsid w:val="0084336D"/>
    <w:rsid w:val="0084359F"/>
    <w:rsid w:val="00843C80"/>
    <w:rsid w:val="00843F42"/>
    <w:rsid w:val="008447F9"/>
    <w:rsid w:val="008449B1"/>
    <w:rsid w:val="00844A4E"/>
    <w:rsid w:val="00844B94"/>
    <w:rsid w:val="00844DBA"/>
    <w:rsid w:val="00844E7D"/>
    <w:rsid w:val="00844EA7"/>
    <w:rsid w:val="008455B1"/>
    <w:rsid w:val="0084594E"/>
    <w:rsid w:val="00845AEF"/>
    <w:rsid w:val="00845C74"/>
    <w:rsid w:val="008463A8"/>
    <w:rsid w:val="0084644B"/>
    <w:rsid w:val="00846924"/>
    <w:rsid w:val="008474DB"/>
    <w:rsid w:val="00847C91"/>
    <w:rsid w:val="008500CD"/>
    <w:rsid w:val="00850734"/>
    <w:rsid w:val="00850868"/>
    <w:rsid w:val="00850F2D"/>
    <w:rsid w:val="00851178"/>
    <w:rsid w:val="008514F5"/>
    <w:rsid w:val="0085294C"/>
    <w:rsid w:val="0085303B"/>
    <w:rsid w:val="00853789"/>
    <w:rsid w:val="0085398E"/>
    <w:rsid w:val="00853A17"/>
    <w:rsid w:val="00853B6D"/>
    <w:rsid w:val="00853EB5"/>
    <w:rsid w:val="00854DF9"/>
    <w:rsid w:val="00854F47"/>
    <w:rsid w:val="00855539"/>
    <w:rsid w:val="00855C56"/>
    <w:rsid w:val="00855F6F"/>
    <w:rsid w:val="00856570"/>
    <w:rsid w:val="008565DD"/>
    <w:rsid w:val="00856CB0"/>
    <w:rsid w:val="00856ECA"/>
    <w:rsid w:val="008577F4"/>
    <w:rsid w:val="00857BD6"/>
    <w:rsid w:val="00857C90"/>
    <w:rsid w:val="008602DC"/>
    <w:rsid w:val="008614A6"/>
    <w:rsid w:val="0086160E"/>
    <w:rsid w:val="0086164C"/>
    <w:rsid w:val="00862DA9"/>
    <w:rsid w:val="00863087"/>
    <w:rsid w:val="00863262"/>
    <w:rsid w:val="008637D1"/>
    <w:rsid w:val="00863BA5"/>
    <w:rsid w:val="00863FEC"/>
    <w:rsid w:val="00864664"/>
    <w:rsid w:val="008647B1"/>
    <w:rsid w:val="008648B3"/>
    <w:rsid w:val="00864F8A"/>
    <w:rsid w:val="00865FC8"/>
    <w:rsid w:val="0086683E"/>
    <w:rsid w:val="0086686C"/>
    <w:rsid w:val="0087072B"/>
    <w:rsid w:val="008707A8"/>
    <w:rsid w:val="00870A84"/>
    <w:rsid w:val="00871268"/>
    <w:rsid w:val="00871308"/>
    <w:rsid w:val="0087168B"/>
    <w:rsid w:val="00871C1B"/>
    <w:rsid w:val="008721A3"/>
    <w:rsid w:val="008725F7"/>
    <w:rsid w:val="0087299C"/>
    <w:rsid w:val="00872FC3"/>
    <w:rsid w:val="008737C2"/>
    <w:rsid w:val="00875CB8"/>
    <w:rsid w:val="00875D39"/>
    <w:rsid w:val="008762FD"/>
    <w:rsid w:val="0087763B"/>
    <w:rsid w:val="00880126"/>
    <w:rsid w:val="00880C87"/>
    <w:rsid w:val="008819F3"/>
    <w:rsid w:val="00881AC9"/>
    <w:rsid w:val="00881C7A"/>
    <w:rsid w:val="00881E8D"/>
    <w:rsid w:val="00882163"/>
    <w:rsid w:val="0088237D"/>
    <w:rsid w:val="008825CF"/>
    <w:rsid w:val="00883190"/>
    <w:rsid w:val="008838A1"/>
    <w:rsid w:val="00883DF9"/>
    <w:rsid w:val="0088460A"/>
    <w:rsid w:val="00884CA8"/>
    <w:rsid w:val="0088558D"/>
    <w:rsid w:val="00885DB6"/>
    <w:rsid w:val="00885FF9"/>
    <w:rsid w:val="008868CF"/>
    <w:rsid w:val="00886B40"/>
    <w:rsid w:val="00887024"/>
    <w:rsid w:val="008871EB"/>
    <w:rsid w:val="00887353"/>
    <w:rsid w:val="00887734"/>
    <w:rsid w:val="00887D12"/>
    <w:rsid w:val="008907A3"/>
    <w:rsid w:val="00890D5B"/>
    <w:rsid w:val="00890E58"/>
    <w:rsid w:val="0089143A"/>
    <w:rsid w:val="00891DD4"/>
    <w:rsid w:val="00892C4B"/>
    <w:rsid w:val="00892E2F"/>
    <w:rsid w:val="008930B3"/>
    <w:rsid w:val="0089332F"/>
    <w:rsid w:val="00893353"/>
    <w:rsid w:val="00893542"/>
    <w:rsid w:val="0089395D"/>
    <w:rsid w:val="00893B0E"/>
    <w:rsid w:val="00893D3D"/>
    <w:rsid w:val="008948CD"/>
    <w:rsid w:val="0089492F"/>
    <w:rsid w:val="0089514D"/>
    <w:rsid w:val="008955AB"/>
    <w:rsid w:val="008962C6"/>
    <w:rsid w:val="00896501"/>
    <w:rsid w:val="0089711D"/>
    <w:rsid w:val="0089764E"/>
    <w:rsid w:val="00897F58"/>
    <w:rsid w:val="008A16B5"/>
    <w:rsid w:val="008A1C34"/>
    <w:rsid w:val="008A1CEA"/>
    <w:rsid w:val="008A1F1F"/>
    <w:rsid w:val="008A2386"/>
    <w:rsid w:val="008A2717"/>
    <w:rsid w:val="008A2890"/>
    <w:rsid w:val="008A2926"/>
    <w:rsid w:val="008A293F"/>
    <w:rsid w:val="008A2D23"/>
    <w:rsid w:val="008A2F76"/>
    <w:rsid w:val="008A33AA"/>
    <w:rsid w:val="008A36C5"/>
    <w:rsid w:val="008A4875"/>
    <w:rsid w:val="008A4A6D"/>
    <w:rsid w:val="008A4C66"/>
    <w:rsid w:val="008A5387"/>
    <w:rsid w:val="008A580E"/>
    <w:rsid w:val="008A65EF"/>
    <w:rsid w:val="008A6704"/>
    <w:rsid w:val="008A6A5B"/>
    <w:rsid w:val="008A6DC7"/>
    <w:rsid w:val="008A7673"/>
    <w:rsid w:val="008A7870"/>
    <w:rsid w:val="008A7A01"/>
    <w:rsid w:val="008A7DB7"/>
    <w:rsid w:val="008A7DCE"/>
    <w:rsid w:val="008B036B"/>
    <w:rsid w:val="008B1536"/>
    <w:rsid w:val="008B285E"/>
    <w:rsid w:val="008B2B85"/>
    <w:rsid w:val="008B2CCE"/>
    <w:rsid w:val="008B2F1D"/>
    <w:rsid w:val="008B2FF4"/>
    <w:rsid w:val="008B46B5"/>
    <w:rsid w:val="008B4AE8"/>
    <w:rsid w:val="008B5187"/>
    <w:rsid w:val="008B5590"/>
    <w:rsid w:val="008B5B00"/>
    <w:rsid w:val="008B5D4B"/>
    <w:rsid w:val="008B6184"/>
    <w:rsid w:val="008B634E"/>
    <w:rsid w:val="008B6BBA"/>
    <w:rsid w:val="008B75C9"/>
    <w:rsid w:val="008C0C6D"/>
    <w:rsid w:val="008C153C"/>
    <w:rsid w:val="008C1963"/>
    <w:rsid w:val="008C1C05"/>
    <w:rsid w:val="008C21C0"/>
    <w:rsid w:val="008C22A8"/>
    <w:rsid w:val="008C29CD"/>
    <w:rsid w:val="008C2C4B"/>
    <w:rsid w:val="008C306F"/>
    <w:rsid w:val="008C33BB"/>
    <w:rsid w:val="008C3CE6"/>
    <w:rsid w:val="008C4474"/>
    <w:rsid w:val="008C4590"/>
    <w:rsid w:val="008C5270"/>
    <w:rsid w:val="008C5417"/>
    <w:rsid w:val="008C5B26"/>
    <w:rsid w:val="008D0358"/>
    <w:rsid w:val="008D040C"/>
    <w:rsid w:val="008D0881"/>
    <w:rsid w:val="008D0FDE"/>
    <w:rsid w:val="008D1E89"/>
    <w:rsid w:val="008D1FFC"/>
    <w:rsid w:val="008D2619"/>
    <w:rsid w:val="008D2A68"/>
    <w:rsid w:val="008D2C5C"/>
    <w:rsid w:val="008D341D"/>
    <w:rsid w:val="008D36CC"/>
    <w:rsid w:val="008D37FC"/>
    <w:rsid w:val="008D4D9D"/>
    <w:rsid w:val="008D53C8"/>
    <w:rsid w:val="008D63F8"/>
    <w:rsid w:val="008D6C51"/>
    <w:rsid w:val="008D6D40"/>
    <w:rsid w:val="008D737F"/>
    <w:rsid w:val="008D7B02"/>
    <w:rsid w:val="008D7DD3"/>
    <w:rsid w:val="008E075E"/>
    <w:rsid w:val="008E07C6"/>
    <w:rsid w:val="008E11D6"/>
    <w:rsid w:val="008E11F3"/>
    <w:rsid w:val="008E262C"/>
    <w:rsid w:val="008E3066"/>
    <w:rsid w:val="008E3528"/>
    <w:rsid w:val="008E3F37"/>
    <w:rsid w:val="008E3F92"/>
    <w:rsid w:val="008E413F"/>
    <w:rsid w:val="008E4201"/>
    <w:rsid w:val="008E4463"/>
    <w:rsid w:val="008E49DD"/>
    <w:rsid w:val="008E4B38"/>
    <w:rsid w:val="008E58FF"/>
    <w:rsid w:val="008E5969"/>
    <w:rsid w:val="008E5E82"/>
    <w:rsid w:val="008E7DDA"/>
    <w:rsid w:val="008F04A4"/>
    <w:rsid w:val="008F13DA"/>
    <w:rsid w:val="008F149C"/>
    <w:rsid w:val="008F1F85"/>
    <w:rsid w:val="008F2C94"/>
    <w:rsid w:val="008F34DF"/>
    <w:rsid w:val="008F3647"/>
    <w:rsid w:val="008F3754"/>
    <w:rsid w:val="008F37E8"/>
    <w:rsid w:val="008F3932"/>
    <w:rsid w:val="008F4F1F"/>
    <w:rsid w:val="008F4F40"/>
    <w:rsid w:val="008F536D"/>
    <w:rsid w:val="008F567F"/>
    <w:rsid w:val="008F57E2"/>
    <w:rsid w:val="008F5D63"/>
    <w:rsid w:val="008F5EB5"/>
    <w:rsid w:val="008F6018"/>
    <w:rsid w:val="008F6317"/>
    <w:rsid w:val="008F64FD"/>
    <w:rsid w:val="008F6A39"/>
    <w:rsid w:val="008F6D13"/>
    <w:rsid w:val="008F6DCA"/>
    <w:rsid w:val="008F72E0"/>
    <w:rsid w:val="008F77B4"/>
    <w:rsid w:val="008F7ED0"/>
    <w:rsid w:val="008F7FFC"/>
    <w:rsid w:val="00900206"/>
    <w:rsid w:val="00900CD2"/>
    <w:rsid w:val="009012D5"/>
    <w:rsid w:val="009015D3"/>
    <w:rsid w:val="0090165D"/>
    <w:rsid w:val="00901840"/>
    <w:rsid w:val="00901A94"/>
    <w:rsid w:val="009020C6"/>
    <w:rsid w:val="009035B1"/>
    <w:rsid w:val="009038C6"/>
    <w:rsid w:val="00903910"/>
    <w:rsid w:val="0090416D"/>
    <w:rsid w:val="009045B6"/>
    <w:rsid w:val="0090697B"/>
    <w:rsid w:val="00907663"/>
    <w:rsid w:val="00907C2D"/>
    <w:rsid w:val="00912434"/>
    <w:rsid w:val="00913149"/>
    <w:rsid w:val="00913605"/>
    <w:rsid w:val="00913636"/>
    <w:rsid w:val="009142A1"/>
    <w:rsid w:val="009145AF"/>
    <w:rsid w:val="00914FEB"/>
    <w:rsid w:val="00915077"/>
    <w:rsid w:val="0091516B"/>
    <w:rsid w:val="0091627C"/>
    <w:rsid w:val="009168E4"/>
    <w:rsid w:val="0091752E"/>
    <w:rsid w:val="009202EC"/>
    <w:rsid w:val="009204F7"/>
    <w:rsid w:val="00920F10"/>
    <w:rsid w:val="00921BAD"/>
    <w:rsid w:val="00921F58"/>
    <w:rsid w:val="00922303"/>
    <w:rsid w:val="0092259D"/>
    <w:rsid w:val="0092479B"/>
    <w:rsid w:val="00924A39"/>
    <w:rsid w:val="00925A00"/>
    <w:rsid w:val="00925D39"/>
    <w:rsid w:val="009260E1"/>
    <w:rsid w:val="009261EA"/>
    <w:rsid w:val="00926438"/>
    <w:rsid w:val="0092643D"/>
    <w:rsid w:val="009267DA"/>
    <w:rsid w:val="0092686C"/>
    <w:rsid w:val="00926C40"/>
    <w:rsid w:val="00927572"/>
    <w:rsid w:val="009276A8"/>
    <w:rsid w:val="00931056"/>
    <w:rsid w:val="0093118B"/>
    <w:rsid w:val="009313D6"/>
    <w:rsid w:val="00931A9A"/>
    <w:rsid w:val="00931E6B"/>
    <w:rsid w:val="00931F3D"/>
    <w:rsid w:val="00932183"/>
    <w:rsid w:val="00932190"/>
    <w:rsid w:val="0093220E"/>
    <w:rsid w:val="00932224"/>
    <w:rsid w:val="00932E3B"/>
    <w:rsid w:val="0093322F"/>
    <w:rsid w:val="00933793"/>
    <w:rsid w:val="009338EB"/>
    <w:rsid w:val="00933B42"/>
    <w:rsid w:val="0093435C"/>
    <w:rsid w:val="00934419"/>
    <w:rsid w:val="00934B9C"/>
    <w:rsid w:val="00934CBA"/>
    <w:rsid w:val="00934E6F"/>
    <w:rsid w:val="0093520A"/>
    <w:rsid w:val="0093575F"/>
    <w:rsid w:val="009357E9"/>
    <w:rsid w:val="00935D52"/>
    <w:rsid w:val="00936662"/>
    <w:rsid w:val="00936810"/>
    <w:rsid w:val="00936BD0"/>
    <w:rsid w:val="00936FAA"/>
    <w:rsid w:val="0093723D"/>
    <w:rsid w:val="0094066E"/>
    <w:rsid w:val="00940796"/>
    <w:rsid w:val="00940A3A"/>
    <w:rsid w:val="00940C3D"/>
    <w:rsid w:val="009413AB"/>
    <w:rsid w:val="009416DE"/>
    <w:rsid w:val="009428CA"/>
    <w:rsid w:val="00942AF1"/>
    <w:rsid w:val="00942B62"/>
    <w:rsid w:val="00942DF2"/>
    <w:rsid w:val="00943261"/>
    <w:rsid w:val="00943A10"/>
    <w:rsid w:val="00944889"/>
    <w:rsid w:val="00945164"/>
    <w:rsid w:val="00945AF5"/>
    <w:rsid w:val="009461DB"/>
    <w:rsid w:val="00946428"/>
    <w:rsid w:val="009468D3"/>
    <w:rsid w:val="009471A3"/>
    <w:rsid w:val="00947325"/>
    <w:rsid w:val="00950116"/>
    <w:rsid w:val="0095033A"/>
    <w:rsid w:val="00950D63"/>
    <w:rsid w:val="00950E2D"/>
    <w:rsid w:val="00950FB4"/>
    <w:rsid w:val="00951609"/>
    <w:rsid w:val="00952162"/>
    <w:rsid w:val="00952326"/>
    <w:rsid w:val="00952AF4"/>
    <w:rsid w:val="00952F3A"/>
    <w:rsid w:val="0095321C"/>
    <w:rsid w:val="00953363"/>
    <w:rsid w:val="00953965"/>
    <w:rsid w:val="00953C11"/>
    <w:rsid w:val="00955134"/>
    <w:rsid w:val="0095567F"/>
    <w:rsid w:val="009556C6"/>
    <w:rsid w:val="00956172"/>
    <w:rsid w:val="009564A3"/>
    <w:rsid w:val="009566D0"/>
    <w:rsid w:val="00956D13"/>
    <w:rsid w:val="00956E5C"/>
    <w:rsid w:val="00957803"/>
    <w:rsid w:val="009578B1"/>
    <w:rsid w:val="009578B4"/>
    <w:rsid w:val="009603F7"/>
    <w:rsid w:val="0096047D"/>
    <w:rsid w:val="009606DC"/>
    <w:rsid w:val="009609D7"/>
    <w:rsid w:val="00960F70"/>
    <w:rsid w:val="00961FD8"/>
    <w:rsid w:val="00962029"/>
    <w:rsid w:val="009627EB"/>
    <w:rsid w:val="009630A2"/>
    <w:rsid w:val="009633F6"/>
    <w:rsid w:val="00963670"/>
    <w:rsid w:val="009638F5"/>
    <w:rsid w:val="00964641"/>
    <w:rsid w:val="00964C84"/>
    <w:rsid w:val="00964E24"/>
    <w:rsid w:val="00965099"/>
    <w:rsid w:val="00965C43"/>
    <w:rsid w:val="00966384"/>
    <w:rsid w:val="0096650C"/>
    <w:rsid w:val="00966569"/>
    <w:rsid w:val="00966DD5"/>
    <w:rsid w:val="00967247"/>
    <w:rsid w:val="00967769"/>
    <w:rsid w:val="009677E1"/>
    <w:rsid w:val="0097007C"/>
    <w:rsid w:val="009703DA"/>
    <w:rsid w:val="00970864"/>
    <w:rsid w:val="00970E26"/>
    <w:rsid w:val="00972143"/>
    <w:rsid w:val="009731D2"/>
    <w:rsid w:val="009733B9"/>
    <w:rsid w:val="00973FF6"/>
    <w:rsid w:val="00974935"/>
    <w:rsid w:val="009751BD"/>
    <w:rsid w:val="0097623C"/>
    <w:rsid w:val="00977DA7"/>
    <w:rsid w:val="009800E0"/>
    <w:rsid w:val="00980344"/>
    <w:rsid w:val="00980E85"/>
    <w:rsid w:val="0098133D"/>
    <w:rsid w:val="0098194A"/>
    <w:rsid w:val="00981A41"/>
    <w:rsid w:val="00983716"/>
    <w:rsid w:val="0098389D"/>
    <w:rsid w:val="00983B4E"/>
    <w:rsid w:val="00983CD5"/>
    <w:rsid w:val="00984321"/>
    <w:rsid w:val="0098488E"/>
    <w:rsid w:val="0098550D"/>
    <w:rsid w:val="009858F2"/>
    <w:rsid w:val="0098593E"/>
    <w:rsid w:val="00986448"/>
    <w:rsid w:val="00987688"/>
    <w:rsid w:val="0099015D"/>
    <w:rsid w:val="00990F05"/>
    <w:rsid w:val="009915A4"/>
    <w:rsid w:val="00991A10"/>
    <w:rsid w:val="00992450"/>
    <w:rsid w:val="009926E4"/>
    <w:rsid w:val="0099310E"/>
    <w:rsid w:val="0099330F"/>
    <w:rsid w:val="0099351D"/>
    <w:rsid w:val="009935D6"/>
    <w:rsid w:val="0099376B"/>
    <w:rsid w:val="00993B1D"/>
    <w:rsid w:val="00993BFD"/>
    <w:rsid w:val="00993F11"/>
    <w:rsid w:val="00993FB5"/>
    <w:rsid w:val="00994547"/>
    <w:rsid w:val="009957CC"/>
    <w:rsid w:val="00995F8F"/>
    <w:rsid w:val="00996182"/>
    <w:rsid w:val="0099662C"/>
    <w:rsid w:val="00996E73"/>
    <w:rsid w:val="0099796C"/>
    <w:rsid w:val="009A05CA"/>
    <w:rsid w:val="009A1685"/>
    <w:rsid w:val="009A1686"/>
    <w:rsid w:val="009A1781"/>
    <w:rsid w:val="009A1798"/>
    <w:rsid w:val="009A1B22"/>
    <w:rsid w:val="009A22C0"/>
    <w:rsid w:val="009A2377"/>
    <w:rsid w:val="009A2F6E"/>
    <w:rsid w:val="009A331E"/>
    <w:rsid w:val="009A350F"/>
    <w:rsid w:val="009A3CE1"/>
    <w:rsid w:val="009A3D94"/>
    <w:rsid w:val="009A5245"/>
    <w:rsid w:val="009A5EC6"/>
    <w:rsid w:val="009A679F"/>
    <w:rsid w:val="009A6D23"/>
    <w:rsid w:val="009A73E9"/>
    <w:rsid w:val="009B0163"/>
    <w:rsid w:val="009B0803"/>
    <w:rsid w:val="009B1594"/>
    <w:rsid w:val="009B2102"/>
    <w:rsid w:val="009B24D4"/>
    <w:rsid w:val="009B2755"/>
    <w:rsid w:val="009B280B"/>
    <w:rsid w:val="009B30E9"/>
    <w:rsid w:val="009B442F"/>
    <w:rsid w:val="009B4702"/>
    <w:rsid w:val="009B50C3"/>
    <w:rsid w:val="009B54FB"/>
    <w:rsid w:val="009B5A8F"/>
    <w:rsid w:val="009B65E3"/>
    <w:rsid w:val="009B660E"/>
    <w:rsid w:val="009B6887"/>
    <w:rsid w:val="009B6B54"/>
    <w:rsid w:val="009B6CAF"/>
    <w:rsid w:val="009B74D5"/>
    <w:rsid w:val="009B7735"/>
    <w:rsid w:val="009B7907"/>
    <w:rsid w:val="009B7D84"/>
    <w:rsid w:val="009C0DEB"/>
    <w:rsid w:val="009C16B7"/>
    <w:rsid w:val="009C1779"/>
    <w:rsid w:val="009C1854"/>
    <w:rsid w:val="009C1D4C"/>
    <w:rsid w:val="009C2083"/>
    <w:rsid w:val="009C277D"/>
    <w:rsid w:val="009C2BC3"/>
    <w:rsid w:val="009C2CA9"/>
    <w:rsid w:val="009C348B"/>
    <w:rsid w:val="009C3BF9"/>
    <w:rsid w:val="009C3DE6"/>
    <w:rsid w:val="009C3E18"/>
    <w:rsid w:val="009C41A3"/>
    <w:rsid w:val="009C4B0D"/>
    <w:rsid w:val="009C4EA2"/>
    <w:rsid w:val="009C544A"/>
    <w:rsid w:val="009C55C8"/>
    <w:rsid w:val="009C6C54"/>
    <w:rsid w:val="009C6D5A"/>
    <w:rsid w:val="009C70FB"/>
    <w:rsid w:val="009C72D6"/>
    <w:rsid w:val="009C7A02"/>
    <w:rsid w:val="009C7F6F"/>
    <w:rsid w:val="009D0008"/>
    <w:rsid w:val="009D0D3F"/>
    <w:rsid w:val="009D10F0"/>
    <w:rsid w:val="009D1E63"/>
    <w:rsid w:val="009D235C"/>
    <w:rsid w:val="009D25C6"/>
    <w:rsid w:val="009D26F5"/>
    <w:rsid w:val="009D27ED"/>
    <w:rsid w:val="009D289C"/>
    <w:rsid w:val="009D3218"/>
    <w:rsid w:val="009D424B"/>
    <w:rsid w:val="009D446C"/>
    <w:rsid w:val="009D463F"/>
    <w:rsid w:val="009D4BFE"/>
    <w:rsid w:val="009D5033"/>
    <w:rsid w:val="009D542F"/>
    <w:rsid w:val="009D5DCF"/>
    <w:rsid w:val="009D653A"/>
    <w:rsid w:val="009D6861"/>
    <w:rsid w:val="009D76DB"/>
    <w:rsid w:val="009D78F4"/>
    <w:rsid w:val="009D7B9D"/>
    <w:rsid w:val="009D7E66"/>
    <w:rsid w:val="009E0C5B"/>
    <w:rsid w:val="009E1D7E"/>
    <w:rsid w:val="009E2C44"/>
    <w:rsid w:val="009E3083"/>
    <w:rsid w:val="009E3AB9"/>
    <w:rsid w:val="009E41C4"/>
    <w:rsid w:val="009E490C"/>
    <w:rsid w:val="009E5813"/>
    <w:rsid w:val="009E67C3"/>
    <w:rsid w:val="009E689E"/>
    <w:rsid w:val="009E70FC"/>
    <w:rsid w:val="009E7482"/>
    <w:rsid w:val="009E7BF6"/>
    <w:rsid w:val="009F03EF"/>
    <w:rsid w:val="009F0772"/>
    <w:rsid w:val="009F0EBE"/>
    <w:rsid w:val="009F1901"/>
    <w:rsid w:val="009F1B1C"/>
    <w:rsid w:val="009F1F01"/>
    <w:rsid w:val="009F27A8"/>
    <w:rsid w:val="009F292C"/>
    <w:rsid w:val="009F2F25"/>
    <w:rsid w:val="009F30E6"/>
    <w:rsid w:val="009F33F7"/>
    <w:rsid w:val="009F3C9D"/>
    <w:rsid w:val="009F46B5"/>
    <w:rsid w:val="009F53DB"/>
    <w:rsid w:val="009F54EC"/>
    <w:rsid w:val="009F581A"/>
    <w:rsid w:val="009F5893"/>
    <w:rsid w:val="009F5C40"/>
    <w:rsid w:val="009F6477"/>
    <w:rsid w:val="009F6D18"/>
    <w:rsid w:val="009F6DE8"/>
    <w:rsid w:val="009F705B"/>
    <w:rsid w:val="009F737E"/>
    <w:rsid w:val="009F7C36"/>
    <w:rsid w:val="00A000B6"/>
    <w:rsid w:val="00A00B3F"/>
    <w:rsid w:val="00A01B03"/>
    <w:rsid w:val="00A01B9B"/>
    <w:rsid w:val="00A0215B"/>
    <w:rsid w:val="00A02396"/>
    <w:rsid w:val="00A02891"/>
    <w:rsid w:val="00A029A1"/>
    <w:rsid w:val="00A02DB4"/>
    <w:rsid w:val="00A02E4A"/>
    <w:rsid w:val="00A02EBD"/>
    <w:rsid w:val="00A031D6"/>
    <w:rsid w:val="00A044DF"/>
    <w:rsid w:val="00A048AC"/>
    <w:rsid w:val="00A04C59"/>
    <w:rsid w:val="00A04DF1"/>
    <w:rsid w:val="00A04F5B"/>
    <w:rsid w:val="00A04FD6"/>
    <w:rsid w:val="00A05144"/>
    <w:rsid w:val="00A0539C"/>
    <w:rsid w:val="00A057AA"/>
    <w:rsid w:val="00A059F9"/>
    <w:rsid w:val="00A061B5"/>
    <w:rsid w:val="00A0658B"/>
    <w:rsid w:val="00A069B5"/>
    <w:rsid w:val="00A06C11"/>
    <w:rsid w:val="00A06C27"/>
    <w:rsid w:val="00A074C6"/>
    <w:rsid w:val="00A07997"/>
    <w:rsid w:val="00A07A2D"/>
    <w:rsid w:val="00A07A6B"/>
    <w:rsid w:val="00A07B45"/>
    <w:rsid w:val="00A07BA7"/>
    <w:rsid w:val="00A07DFE"/>
    <w:rsid w:val="00A10205"/>
    <w:rsid w:val="00A1038A"/>
    <w:rsid w:val="00A10CE4"/>
    <w:rsid w:val="00A10CED"/>
    <w:rsid w:val="00A110DA"/>
    <w:rsid w:val="00A12633"/>
    <w:rsid w:val="00A13375"/>
    <w:rsid w:val="00A13F0D"/>
    <w:rsid w:val="00A14970"/>
    <w:rsid w:val="00A15E07"/>
    <w:rsid w:val="00A15EB1"/>
    <w:rsid w:val="00A16D4F"/>
    <w:rsid w:val="00A172F9"/>
    <w:rsid w:val="00A176A7"/>
    <w:rsid w:val="00A17838"/>
    <w:rsid w:val="00A20116"/>
    <w:rsid w:val="00A21559"/>
    <w:rsid w:val="00A2172C"/>
    <w:rsid w:val="00A219CC"/>
    <w:rsid w:val="00A22716"/>
    <w:rsid w:val="00A229C1"/>
    <w:rsid w:val="00A23149"/>
    <w:rsid w:val="00A23828"/>
    <w:rsid w:val="00A23865"/>
    <w:rsid w:val="00A2489A"/>
    <w:rsid w:val="00A25CB9"/>
    <w:rsid w:val="00A25CE2"/>
    <w:rsid w:val="00A25EC1"/>
    <w:rsid w:val="00A2637F"/>
    <w:rsid w:val="00A26884"/>
    <w:rsid w:val="00A276DA"/>
    <w:rsid w:val="00A30CAC"/>
    <w:rsid w:val="00A31229"/>
    <w:rsid w:val="00A316BF"/>
    <w:rsid w:val="00A31E8B"/>
    <w:rsid w:val="00A32A1A"/>
    <w:rsid w:val="00A32B47"/>
    <w:rsid w:val="00A33004"/>
    <w:rsid w:val="00A3340E"/>
    <w:rsid w:val="00A34424"/>
    <w:rsid w:val="00A34F3D"/>
    <w:rsid w:val="00A350D7"/>
    <w:rsid w:val="00A351D2"/>
    <w:rsid w:val="00A35262"/>
    <w:rsid w:val="00A35A2C"/>
    <w:rsid w:val="00A35F1F"/>
    <w:rsid w:val="00A35FB3"/>
    <w:rsid w:val="00A36A48"/>
    <w:rsid w:val="00A36A66"/>
    <w:rsid w:val="00A3766B"/>
    <w:rsid w:val="00A379F5"/>
    <w:rsid w:val="00A37A54"/>
    <w:rsid w:val="00A37CB3"/>
    <w:rsid w:val="00A4032D"/>
    <w:rsid w:val="00A405AD"/>
    <w:rsid w:val="00A40B0F"/>
    <w:rsid w:val="00A40BC9"/>
    <w:rsid w:val="00A412D6"/>
    <w:rsid w:val="00A42769"/>
    <w:rsid w:val="00A42C22"/>
    <w:rsid w:val="00A42F22"/>
    <w:rsid w:val="00A43010"/>
    <w:rsid w:val="00A43247"/>
    <w:rsid w:val="00A4332A"/>
    <w:rsid w:val="00A4380C"/>
    <w:rsid w:val="00A43C38"/>
    <w:rsid w:val="00A44206"/>
    <w:rsid w:val="00A4481D"/>
    <w:rsid w:val="00A458A5"/>
    <w:rsid w:val="00A45AAF"/>
    <w:rsid w:val="00A45B29"/>
    <w:rsid w:val="00A4608F"/>
    <w:rsid w:val="00A46107"/>
    <w:rsid w:val="00A46F16"/>
    <w:rsid w:val="00A47363"/>
    <w:rsid w:val="00A47F8E"/>
    <w:rsid w:val="00A50352"/>
    <w:rsid w:val="00A5080B"/>
    <w:rsid w:val="00A50871"/>
    <w:rsid w:val="00A51054"/>
    <w:rsid w:val="00A51191"/>
    <w:rsid w:val="00A513D0"/>
    <w:rsid w:val="00A51584"/>
    <w:rsid w:val="00A52EB8"/>
    <w:rsid w:val="00A52F9F"/>
    <w:rsid w:val="00A53079"/>
    <w:rsid w:val="00A53827"/>
    <w:rsid w:val="00A545AB"/>
    <w:rsid w:val="00A54801"/>
    <w:rsid w:val="00A549C4"/>
    <w:rsid w:val="00A54F25"/>
    <w:rsid w:val="00A54F27"/>
    <w:rsid w:val="00A55D71"/>
    <w:rsid w:val="00A56DC9"/>
    <w:rsid w:val="00A57487"/>
    <w:rsid w:val="00A57C76"/>
    <w:rsid w:val="00A602CD"/>
    <w:rsid w:val="00A60D68"/>
    <w:rsid w:val="00A62144"/>
    <w:rsid w:val="00A62D1C"/>
    <w:rsid w:val="00A62DDB"/>
    <w:rsid w:val="00A62DFE"/>
    <w:rsid w:val="00A635F3"/>
    <w:rsid w:val="00A6401D"/>
    <w:rsid w:val="00A64D70"/>
    <w:rsid w:val="00A66070"/>
    <w:rsid w:val="00A6607F"/>
    <w:rsid w:val="00A66343"/>
    <w:rsid w:val="00A6699F"/>
    <w:rsid w:val="00A66A3A"/>
    <w:rsid w:val="00A670BF"/>
    <w:rsid w:val="00A6786C"/>
    <w:rsid w:val="00A67A98"/>
    <w:rsid w:val="00A7044B"/>
    <w:rsid w:val="00A707A4"/>
    <w:rsid w:val="00A7091E"/>
    <w:rsid w:val="00A70ACB"/>
    <w:rsid w:val="00A71AF5"/>
    <w:rsid w:val="00A72CAB"/>
    <w:rsid w:val="00A72FE7"/>
    <w:rsid w:val="00A747A9"/>
    <w:rsid w:val="00A74971"/>
    <w:rsid w:val="00A7522A"/>
    <w:rsid w:val="00A7529B"/>
    <w:rsid w:val="00A75E6F"/>
    <w:rsid w:val="00A76218"/>
    <w:rsid w:val="00A76D3C"/>
    <w:rsid w:val="00A7794E"/>
    <w:rsid w:val="00A77DE8"/>
    <w:rsid w:val="00A8195A"/>
    <w:rsid w:val="00A819BC"/>
    <w:rsid w:val="00A81CFE"/>
    <w:rsid w:val="00A829A5"/>
    <w:rsid w:val="00A82BE2"/>
    <w:rsid w:val="00A82FED"/>
    <w:rsid w:val="00A83721"/>
    <w:rsid w:val="00A83CD4"/>
    <w:rsid w:val="00A84146"/>
    <w:rsid w:val="00A842EF"/>
    <w:rsid w:val="00A84949"/>
    <w:rsid w:val="00A85373"/>
    <w:rsid w:val="00A85888"/>
    <w:rsid w:val="00A85C4F"/>
    <w:rsid w:val="00A86603"/>
    <w:rsid w:val="00A868A8"/>
    <w:rsid w:val="00A86B04"/>
    <w:rsid w:val="00A87377"/>
    <w:rsid w:val="00A87BFE"/>
    <w:rsid w:val="00A87F99"/>
    <w:rsid w:val="00A90A08"/>
    <w:rsid w:val="00A915F0"/>
    <w:rsid w:val="00A916E8"/>
    <w:rsid w:val="00A916F3"/>
    <w:rsid w:val="00A9171C"/>
    <w:rsid w:val="00A928F0"/>
    <w:rsid w:val="00A92D9A"/>
    <w:rsid w:val="00A9313A"/>
    <w:rsid w:val="00A938E0"/>
    <w:rsid w:val="00A93A24"/>
    <w:rsid w:val="00A93C8D"/>
    <w:rsid w:val="00A945C8"/>
    <w:rsid w:val="00A96446"/>
    <w:rsid w:val="00A9654C"/>
    <w:rsid w:val="00A97422"/>
    <w:rsid w:val="00A97676"/>
    <w:rsid w:val="00A97C65"/>
    <w:rsid w:val="00AA1C72"/>
    <w:rsid w:val="00AA1F76"/>
    <w:rsid w:val="00AA22B4"/>
    <w:rsid w:val="00AA24E9"/>
    <w:rsid w:val="00AA3008"/>
    <w:rsid w:val="00AA37E0"/>
    <w:rsid w:val="00AA3919"/>
    <w:rsid w:val="00AA39FA"/>
    <w:rsid w:val="00AA43FB"/>
    <w:rsid w:val="00AA4530"/>
    <w:rsid w:val="00AA5FBA"/>
    <w:rsid w:val="00AA5FC0"/>
    <w:rsid w:val="00AA6283"/>
    <w:rsid w:val="00AA785F"/>
    <w:rsid w:val="00AA7989"/>
    <w:rsid w:val="00AA7D17"/>
    <w:rsid w:val="00AA7F94"/>
    <w:rsid w:val="00AB0009"/>
    <w:rsid w:val="00AB2439"/>
    <w:rsid w:val="00AB2880"/>
    <w:rsid w:val="00AB2F0A"/>
    <w:rsid w:val="00AB319F"/>
    <w:rsid w:val="00AB3F94"/>
    <w:rsid w:val="00AB43AC"/>
    <w:rsid w:val="00AB486D"/>
    <w:rsid w:val="00AB5750"/>
    <w:rsid w:val="00AB5917"/>
    <w:rsid w:val="00AB5B7C"/>
    <w:rsid w:val="00AB5BE3"/>
    <w:rsid w:val="00AB644F"/>
    <w:rsid w:val="00AB6614"/>
    <w:rsid w:val="00AB72D0"/>
    <w:rsid w:val="00AB7DDD"/>
    <w:rsid w:val="00AB7F5F"/>
    <w:rsid w:val="00AC1315"/>
    <w:rsid w:val="00AC14CE"/>
    <w:rsid w:val="00AC1881"/>
    <w:rsid w:val="00AC1DCB"/>
    <w:rsid w:val="00AC27E7"/>
    <w:rsid w:val="00AC298C"/>
    <w:rsid w:val="00AC3658"/>
    <w:rsid w:val="00AC3F47"/>
    <w:rsid w:val="00AC40C9"/>
    <w:rsid w:val="00AC43B9"/>
    <w:rsid w:val="00AC4486"/>
    <w:rsid w:val="00AC476F"/>
    <w:rsid w:val="00AC575E"/>
    <w:rsid w:val="00AC5B2A"/>
    <w:rsid w:val="00AC5DBE"/>
    <w:rsid w:val="00AC659A"/>
    <w:rsid w:val="00AC67D5"/>
    <w:rsid w:val="00AC68C7"/>
    <w:rsid w:val="00AC6A9A"/>
    <w:rsid w:val="00AC6B14"/>
    <w:rsid w:val="00AC6C1D"/>
    <w:rsid w:val="00AC720A"/>
    <w:rsid w:val="00AD02CD"/>
    <w:rsid w:val="00AD04C7"/>
    <w:rsid w:val="00AD0FE8"/>
    <w:rsid w:val="00AD1223"/>
    <w:rsid w:val="00AD16F9"/>
    <w:rsid w:val="00AD185B"/>
    <w:rsid w:val="00AD2147"/>
    <w:rsid w:val="00AD24CA"/>
    <w:rsid w:val="00AD2569"/>
    <w:rsid w:val="00AD259B"/>
    <w:rsid w:val="00AD28BD"/>
    <w:rsid w:val="00AD2E28"/>
    <w:rsid w:val="00AD2E67"/>
    <w:rsid w:val="00AD2FE5"/>
    <w:rsid w:val="00AD3829"/>
    <w:rsid w:val="00AD39AE"/>
    <w:rsid w:val="00AD3C45"/>
    <w:rsid w:val="00AD3F84"/>
    <w:rsid w:val="00AD4838"/>
    <w:rsid w:val="00AD4ECF"/>
    <w:rsid w:val="00AD51A6"/>
    <w:rsid w:val="00AD59D5"/>
    <w:rsid w:val="00AD639B"/>
    <w:rsid w:val="00AD639C"/>
    <w:rsid w:val="00AD68E3"/>
    <w:rsid w:val="00AD6D1C"/>
    <w:rsid w:val="00AD7BDC"/>
    <w:rsid w:val="00AD7E35"/>
    <w:rsid w:val="00AD7FE4"/>
    <w:rsid w:val="00AE017A"/>
    <w:rsid w:val="00AE0ABE"/>
    <w:rsid w:val="00AE0D08"/>
    <w:rsid w:val="00AE152A"/>
    <w:rsid w:val="00AE16CA"/>
    <w:rsid w:val="00AE1D54"/>
    <w:rsid w:val="00AE1ECD"/>
    <w:rsid w:val="00AE3407"/>
    <w:rsid w:val="00AE3C67"/>
    <w:rsid w:val="00AE4054"/>
    <w:rsid w:val="00AE44BA"/>
    <w:rsid w:val="00AE4831"/>
    <w:rsid w:val="00AE4EBC"/>
    <w:rsid w:val="00AE545E"/>
    <w:rsid w:val="00AE5624"/>
    <w:rsid w:val="00AE59B1"/>
    <w:rsid w:val="00AE6047"/>
    <w:rsid w:val="00AE64E8"/>
    <w:rsid w:val="00AF0DF0"/>
    <w:rsid w:val="00AF18F9"/>
    <w:rsid w:val="00AF19E6"/>
    <w:rsid w:val="00AF1AC1"/>
    <w:rsid w:val="00AF2A9B"/>
    <w:rsid w:val="00AF356C"/>
    <w:rsid w:val="00AF3A11"/>
    <w:rsid w:val="00AF4391"/>
    <w:rsid w:val="00AF4809"/>
    <w:rsid w:val="00AF4DD0"/>
    <w:rsid w:val="00AF5419"/>
    <w:rsid w:val="00AF5575"/>
    <w:rsid w:val="00AF5C5E"/>
    <w:rsid w:val="00AF643D"/>
    <w:rsid w:val="00AF64A9"/>
    <w:rsid w:val="00AF72BC"/>
    <w:rsid w:val="00AF7426"/>
    <w:rsid w:val="00AF75C0"/>
    <w:rsid w:val="00AF796D"/>
    <w:rsid w:val="00AF7A96"/>
    <w:rsid w:val="00B00309"/>
    <w:rsid w:val="00B00D1D"/>
    <w:rsid w:val="00B00F89"/>
    <w:rsid w:val="00B00FB2"/>
    <w:rsid w:val="00B01113"/>
    <w:rsid w:val="00B028EA"/>
    <w:rsid w:val="00B03A9F"/>
    <w:rsid w:val="00B04A79"/>
    <w:rsid w:val="00B059EE"/>
    <w:rsid w:val="00B060C5"/>
    <w:rsid w:val="00B06473"/>
    <w:rsid w:val="00B06AEB"/>
    <w:rsid w:val="00B06D61"/>
    <w:rsid w:val="00B06EA0"/>
    <w:rsid w:val="00B07407"/>
    <w:rsid w:val="00B07647"/>
    <w:rsid w:val="00B10774"/>
    <w:rsid w:val="00B110F4"/>
    <w:rsid w:val="00B11760"/>
    <w:rsid w:val="00B11BD7"/>
    <w:rsid w:val="00B124BF"/>
    <w:rsid w:val="00B12C28"/>
    <w:rsid w:val="00B133D9"/>
    <w:rsid w:val="00B13946"/>
    <w:rsid w:val="00B13E72"/>
    <w:rsid w:val="00B14AE3"/>
    <w:rsid w:val="00B15062"/>
    <w:rsid w:val="00B15448"/>
    <w:rsid w:val="00B159DF"/>
    <w:rsid w:val="00B160AD"/>
    <w:rsid w:val="00B163EA"/>
    <w:rsid w:val="00B16EBB"/>
    <w:rsid w:val="00B17CF6"/>
    <w:rsid w:val="00B20274"/>
    <w:rsid w:val="00B20A81"/>
    <w:rsid w:val="00B20A87"/>
    <w:rsid w:val="00B20FFD"/>
    <w:rsid w:val="00B21A9B"/>
    <w:rsid w:val="00B21F7A"/>
    <w:rsid w:val="00B2221B"/>
    <w:rsid w:val="00B22656"/>
    <w:rsid w:val="00B231F3"/>
    <w:rsid w:val="00B23AF0"/>
    <w:rsid w:val="00B24D03"/>
    <w:rsid w:val="00B24EEA"/>
    <w:rsid w:val="00B25326"/>
    <w:rsid w:val="00B2557C"/>
    <w:rsid w:val="00B25ABF"/>
    <w:rsid w:val="00B25B1B"/>
    <w:rsid w:val="00B2625A"/>
    <w:rsid w:val="00B26671"/>
    <w:rsid w:val="00B26C6E"/>
    <w:rsid w:val="00B26FD4"/>
    <w:rsid w:val="00B2706F"/>
    <w:rsid w:val="00B27896"/>
    <w:rsid w:val="00B27F46"/>
    <w:rsid w:val="00B308B3"/>
    <w:rsid w:val="00B309D6"/>
    <w:rsid w:val="00B30AD0"/>
    <w:rsid w:val="00B316A6"/>
    <w:rsid w:val="00B3173E"/>
    <w:rsid w:val="00B32079"/>
    <w:rsid w:val="00B32606"/>
    <w:rsid w:val="00B32C8E"/>
    <w:rsid w:val="00B3493E"/>
    <w:rsid w:val="00B34C32"/>
    <w:rsid w:val="00B35337"/>
    <w:rsid w:val="00B354E7"/>
    <w:rsid w:val="00B355B5"/>
    <w:rsid w:val="00B35762"/>
    <w:rsid w:val="00B35AA7"/>
    <w:rsid w:val="00B35BAE"/>
    <w:rsid w:val="00B35DD1"/>
    <w:rsid w:val="00B36287"/>
    <w:rsid w:val="00B36F9B"/>
    <w:rsid w:val="00B37090"/>
    <w:rsid w:val="00B378F2"/>
    <w:rsid w:val="00B3795F"/>
    <w:rsid w:val="00B37A76"/>
    <w:rsid w:val="00B4165F"/>
    <w:rsid w:val="00B41AEF"/>
    <w:rsid w:val="00B4222E"/>
    <w:rsid w:val="00B423B2"/>
    <w:rsid w:val="00B436A5"/>
    <w:rsid w:val="00B43A1E"/>
    <w:rsid w:val="00B44684"/>
    <w:rsid w:val="00B452B2"/>
    <w:rsid w:val="00B452CF"/>
    <w:rsid w:val="00B45843"/>
    <w:rsid w:val="00B45C28"/>
    <w:rsid w:val="00B46093"/>
    <w:rsid w:val="00B46983"/>
    <w:rsid w:val="00B46AA7"/>
    <w:rsid w:val="00B46EB9"/>
    <w:rsid w:val="00B4702C"/>
    <w:rsid w:val="00B472AD"/>
    <w:rsid w:val="00B47755"/>
    <w:rsid w:val="00B4776B"/>
    <w:rsid w:val="00B5070E"/>
    <w:rsid w:val="00B50C2B"/>
    <w:rsid w:val="00B50CC5"/>
    <w:rsid w:val="00B514A4"/>
    <w:rsid w:val="00B514C7"/>
    <w:rsid w:val="00B516B3"/>
    <w:rsid w:val="00B51B6D"/>
    <w:rsid w:val="00B51D48"/>
    <w:rsid w:val="00B523A9"/>
    <w:rsid w:val="00B5263F"/>
    <w:rsid w:val="00B5302A"/>
    <w:rsid w:val="00B53F14"/>
    <w:rsid w:val="00B53FAE"/>
    <w:rsid w:val="00B54094"/>
    <w:rsid w:val="00B54636"/>
    <w:rsid w:val="00B54D44"/>
    <w:rsid w:val="00B55434"/>
    <w:rsid w:val="00B56014"/>
    <w:rsid w:val="00B5632B"/>
    <w:rsid w:val="00B5690A"/>
    <w:rsid w:val="00B56C8A"/>
    <w:rsid w:val="00B56D90"/>
    <w:rsid w:val="00B577CC"/>
    <w:rsid w:val="00B57F9D"/>
    <w:rsid w:val="00B60A3B"/>
    <w:rsid w:val="00B60C58"/>
    <w:rsid w:val="00B61477"/>
    <w:rsid w:val="00B61905"/>
    <w:rsid w:val="00B61CA9"/>
    <w:rsid w:val="00B61F08"/>
    <w:rsid w:val="00B6223B"/>
    <w:rsid w:val="00B62955"/>
    <w:rsid w:val="00B630DE"/>
    <w:rsid w:val="00B6360B"/>
    <w:rsid w:val="00B63666"/>
    <w:rsid w:val="00B637FF"/>
    <w:rsid w:val="00B63EC1"/>
    <w:rsid w:val="00B6501B"/>
    <w:rsid w:val="00B65112"/>
    <w:rsid w:val="00B65E99"/>
    <w:rsid w:val="00B660D8"/>
    <w:rsid w:val="00B6648C"/>
    <w:rsid w:val="00B6675B"/>
    <w:rsid w:val="00B6689E"/>
    <w:rsid w:val="00B670A2"/>
    <w:rsid w:val="00B700C7"/>
    <w:rsid w:val="00B70BE2"/>
    <w:rsid w:val="00B70C55"/>
    <w:rsid w:val="00B7102F"/>
    <w:rsid w:val="00B736B6"/>
    <w:rsid w:val="00B7371D"/>
    <w:rsid w:val="00B73A6D"/>
    <w:rsid w:val="00B74149"/>
    <w:rsid w:val="00B747B3"/>
    <w:rsid w:val="00B7548E"/>
    <w:rsid w:val="00B75750"/>
    <w:rsid w:val="00B76987"/>
    <w:rsid w:val="00B76BB8"/>
    <w:rsid w:val="00B771AF"/>
    <w:rsid w:val="00B771B2"/>
    <w:rsid w:val="00B80281"/>
    <w:rsid w:val="00B80316"/>
    <w:rsid w:val="00B80343"/>
    <w:rsid w:val="00B8085A"/>
    <w:rsid w:val="00B81019"/>
    <w:rsid w:val="00B81DF4"/>
    <w:rsid w:val="00B82591"/>
    <w:rsid w:val="00B82D2E"/>
    <w:rsid w:val="00B83147"/>
    <w:rsid w:val="00B83651"/>
    <w:rsid w:val="00B83E08"/>
    <w:rsid w:val="00B85241"/>
    <w:rsid w:val="00B86DA6"/>
    <w:rsid w:val="00B87606"/>
    <w:rsid w:val="00B9019B"/>
    <w:rsid w:val="00B90D39"/>
    <w:rsid w:val="00B90DEB"/>
    <w:rsid w:val="00B90FF2"/>
    <w:rsid w:val="00B916B2"/>
    <w:rsid w:val="00B91BC8"/>
    <w:rsid w:val="00B91C95"/>
    <w:rsid w:val="00B92347"/>
    <w:rsid w:val="00B923E7"/>
    <w:rsid w:val="00B92949"/>
    <w:rsid w:val="00B93270"/>
    <w:rsid w:val="00B9352A"/>
    <w:rsid w:val="00B93684"/>
    <w:rsid w:val="00B93896"/>
    <w:rsid w:val="00B939AB"/>
    <w:rsid w:val="00B94312"/>
    <w:rsid w:val="00B94474"/>
    <w:rsid w:val="00B9473D"/>
    <w:rsid w:val="00B94A6B"/>
    <w:rsid w:val="00B94C5D"/>
    <w:rsid w:val="00B94E9A"/>
    <w:rsid w:val="00B95125"/>
    <w:rsid w:val="00B9549A"/>
    <w:rsid w:val="00B95785"/>
    <w:rsid w:val="00B96345"/>
    <w:rsid w:val="00B96A26"/>
    <w:rsid w:val="00B9717C"/>
    <w:rsid w:val="00B97BBC"/>
    <w:rsid w:val="00BA003D"/>
    <w:rsid w:val="00BA0903"/>
    <w:rsid w:val="00BA0935"/>
    <w:rsid w:val="00BA0FC3"/>
    <w:rsid w:val="00BA1B27"/>
    <w:rsid w:val="00BA1B5B"/>
    <w:rsid w:val="00BA1D06"/>
    <w:rsid w:val="00BA20F9"/>
    <w:rsid w:val="00BA2200"/>
    <w:rsid w:val="00BA22F5"/>
    <w:rsid w:val="00BA235A"/>
    <w:rsid w:val="00BA25A3"/>
    <w:rsid w:val="00BA297E"/>
    <w:rsid w:val="00BA2C7B"/>
    <w:rsid w:val="00BA3367"/>
    <w:rsid w:val="00BA33FD"/>
    <w:rsid w:val="00BA3B57"/>
    <w:rsid w:val="00BA400A"/>
    <w:rsid w:val="00BA433E"/>
    <w:rsid w:val="00BA4725"/>
    <w:rsid w:val="00BA4E1A"/>
    <w:rsid w:val="00BA4F6A"/>
    <w:rsid w:val="00BA4F89"/>
    <w:rsid w:val="00BA506D"/>
    <w:rsid w:val="00BA6DA8"/>
    <w:rsid w:val="00BA7626"/>
    <w:rsid w:val="00BA7C89"/>
    <w:rsid w:val="00BB02BB"/>
    <w:rsid w:val="00BB0608"/>
    <w:rsid w:val="00BB0BF2"/>
    <w:rsid w:val="00BB0CE3"/>
    <w:rsid w:val="00BB0D5B"/>
    <w:rsid w:val="00BB10FC"/>
    <w:rsid w:val="00BB119C"/>
    <w:rsid w:val="00BB1D6C"/>
    <w:rsid w:val="00BB2277"/>
    <w:rsid w:val="00BB339B"/>
    <w:rsid w:val="00BB4110"/>
    <w:rsid w:val="00BB425B"/>
    <w:rsid w:val="00BB4622"/>
    <w:rsid w:val="00BB4716"/>
    <w:rsid w:val="00BB48E6"/>
    <w:rsid w:val="00BB4C9B"/>
    <w:rsid w:val="00BB52A5"/>
    <w:rsid w:val="00BB56A4"/>
    <w:rsid w:val="00BB59DA"/>
    <w:rsid w:val="00BB64AF"/>
    <w:rsid w:val="00BB74AA"/>
    <w:rsid w:val="00BB773C"/>
    <w:rsid w:val="00BC00C4"/>
    <w:rsid w:val="00BC0A5A"/>
    <w:rsid w:val="00BC0E38"/>
    <w:rsid w:val="00BC1376"/>
    <w:rsid w:val="00BC13B3"/>
    <w:rsid w:val="00BC15D8"/>
    <w:rsid w:val="00BC1ACC"/>
    <w:rsid w:val="00BC2605"/>
    <w:rsid w:val="00BC279D"/>
    <w:rsid w:val="00BC35AD"/>
    <w:rsid w:val="00BC3BA9"/>
    <w:rsid w:val="00BC43B0"/>
    <w:rsid w:val="00BC43F2"/>
    <w:rsid w:val="00BC58C2"/>
    <w:rsid w:val="00BC603F"/>
    <w:rsid w:val="00BC6687"/>
    <w:rsid w:val="00BC6F68"/>
    <w:rsid w:val="00BC7047"/>
    <w:rsid w:val="00BC79AC"/>
    <w:rsid w:val="00BC7E0D"/>
    <w:rsid w:val="00BC7FE0"/>
    <w:rsid w:val="00BD00AC"/>
    <w:rsid w:val="00BD04A4"/>
    <w:rsid w:val="00BD0713"/>
    <w:rsid w:val="00BD0A1E"/>
    <w:rsid w:val="00BD119B"/>
    <w:rsid w:val="00BD12DA"/>
    <w:rsid w:val="00BD1C9D"/>
    <w:rsid w:val="00BD2BD9"/>
    <w:rsid w:val="00BD308E"/>
    <w:rsid w:val="00BD3FA2"/>
    <w:rsid w:val="00BD425D"/>
    <w:rsid w:val="00BD44D7"/>
    <w:rsid w:val="00BD4DD3"/>
    <w:rsid w:val="00BD57A4"/>
    <w:rsid w:val="00BD58C3"/>
    <w:rsid w:val="00BD59D2"/>
    <w:rsid w:val="00BD5AC7"/>
    <w:rsid w:val="00BD6291"/>
    <w:rsid w:val="00BD664B"/>
    <w:rsid w:val="00BD669B"/>
    <w:rsid w:val="00BD77E9"/>
    <w:rsid w:val="00BE01B7"/>
    <w:rsid w:val="00BE0CE9"/>
    <w:rsid w:val="00BE110C"/>
    <w:rsid w:val="00BE1961"/>
    <w:rsid w:val="00BE1C69"/>
    <w:rsid w:val="00BE1D7F"/>
    <w:rsid w:val="00BE2034"/>
    <w:rsid w:val="00BE2627"/>
    <w:rsid w:val="00BE2B60"/>
    <w:rsid w:val="00BE2DA2"/>
    <w:rsid w:val="00BE33C5"/>
    <w:rsid w:val="00BE409C"/>
    <w:rsid w:val="00BE42B2"/>
    <w:rsid w:val="00BE44B0"/>
    <w:rsid w:val="00BE4503"/>
    <w:rsid w:val="00BE48EF"/>
    <w:rsid w:val="00BE494B"/>
    <w:rsid w:val="00BE4962"/>
    <w:rsid w:val="00BE5284"/>
    <w:rsid w:val="00BE5E8C"/>
    <w:rsid w:val="00BE5EAD"/>
    <w:rsid w:val="00BE61D3"/>
    <w:rsid w:val="00BE67BC"/>
    <w:rsid w:val="00BE6A80"/>
    <w:rsid w:val="00BE6B4C"/>
    <w:rsid w:val="00BE6FC0"/>
    <w:rsid w:val="00BE6FFF"/>
    <w:rsid w:val="00BE7193"/>
    <w:rsid w:val="00BE7A6C"/>
    <w:rsid w:val="00BF0041"/>
    <w:rsid w:val="00BF0EA3"/>
    <w:rsid w:val="00BF1373"/>
    <w:rsid w:val="00BF2150"/>
    <w:rsid w:val="00BF2779"/>
    <w:rsid w:val="00BF31D7"/>
    <w:rsid w:val="00BF3FF1"/>
    <w:rsid w:val="00BF4033"/>
    <w:rsid w:val="00BF44CC"/>
    <w:rsid w:val="00BF6003"/>
    <w:rsid w:val="00BF60D9"/>
    <w:rsid w:val="00BF6187"/>
    <w:rsid w:val="00BF717B"/>
    <w:rsid w:val="00BF723E"/>
    <w:rsid w:val="00BF7439"/>
    <w:rsid w:val="00C00C06"/>
    <w:rsid w:val="00C00DFC"/>
    <w:rsid w:val="00C01986"/>
    <w:rsid w:val="00C0199D"/>
    <w:rsid w:val="00C01E72"/>
    <w:rsid w:val="00C022B1"/>
    <w:rsid w:val="00C02518"/>
    <w:rsid w:val="00C031CF"/>
    <w:rsid w:val="00C03526"/>
    <w:rsid w:val="00C039E7"/>
    <w:rsid w:val="00C04499"/>
    <w:rsid w:val="00C04A96"/>
    <w:rsid w:val="00C05065"/>
    <w:rsid w:val="00C051B7"/>
    <w:rsid w:val="00C05910"/>
    <w:rsid w:val="00C071C8"/>
    <w:rsid w:val="00C071D8"/>
    <w:rsid w:val="00C07AA3"/>
    <w:rsid w:val="00C07BEA"/>
    <w:rsid w:val="00C07E3A"/>
    <w:rsid w:val="00C102F2"/>
    <w:rsid w:val="00C10A36"/>
    <w:rsid w:val="00C10DA7"/>
    <w:rsid w:val="00C10E54"/>
    <w:rsid w:val="00C1126B"/>
    <w:rsid w:val="00C11288"/>
    <w:rsid w:val="00C114C8"/>
    <w:rsid w:val="00C1159E"/>
    <w:rsid w:val="00C11F5B"/>
    <w:rsid w:val="00C12006"/>
    <w:rsid w:val="00C12628"/>
    <w:rsid w:val="00C12A7D"/>
    <w:rsid w:val="00C1304C"/>
    <w:rsid w:val="00C1308C"/>
    <w:rsid w:val="00C13992"/>
    <w:rsid w:val="00C13D63"/>
    <w:rsid w:val="00C13E15"/>
    <w:rsid w:val="00C14DFE"/>
    <w:rsid w:val="00C14E7B"/>
    <w:rsid w:val="00C15028"/>
    <w:rsid w:val="00C153E5"/>
    <w:rsid w:val="00C15B62"/>
    <w:rsid w:val="00C15F90"/>
    <w:rsid w:val="00C16919"/>
    <w:rsid w:val="00C16A0C"/>
    <w:rsid w:val="00C16B66"/>
    <w:rsid w:val="00C16D31"/>
    <w:rsid w:val="00C17449"/>
    <w:rsid w:val="00C17C03"/>
    <w:rsid w:val="00C20263"/>
    <w:rsid w:val="00C2027F"/>
    <w:rsid w:val="00C210A0"/>
    <w:rsid w:val="00C2128E"/>
    <w:rsid w:val="00C21A3B"/>
    <w:rsid w:val="00C226A0"/>
    <w:rsid w:val="00C2338D"/>
    <w:rsid w:val="00C235BB"/>
    <w:rsid w:val="00C235C5"/>
    <w:rsid w:val="00C23AF5"/>
    <w:rsid w:val="00C245E4"/>
    <w:rsid w:val="00C24C00"/>
    <w:rsid w:val="00C24F6C"/>
    <w:rsid w:val="00C24FEB"/>
    <w:rsid w:val="00C25360"/>
    <w:rsid w:val="00C25678"/>
    <w:rsid w:val="00C25889"/>
    <w:rsid w:val="00C25926"/>
    <w:rsid w:val="00C25CAB"/>
    <w:rsid w:val="00C25F85"/>
    <w:rsid w:val="00C2698A"/>
    <w:rsid w:val="00C26DAB"/>
    <w:rsid w:val="00C2793E"/>
    <w:rsid w:val="00C27DEC"/>
    <w:rsid w:val="00C27E8B"/>
    <w:rsid w:val="00C30193"/>
    <w:rsid w:val="00C303A4"/>
    <w:rsid w:val="00C30B49"/>
    <w:rsid w:val="00C3216E"/>
    <w:rsid w:val="00C323D3"/>
    <w:rsid w:val="00C32E40"/>
    <w:rsid w:val="00C33877"/>
    <w:rsid w:val="00C33BCC"/>
    <w:rsid w:val="00C33FC6"/>
    <w:rsid w:val="00C34425"/>
    <w:rsid w:val="00C34814"/>
    <w:rsid w:val="00C35720"/>
    <w:rsid w:val="00C3573C"/>
    <w:rsid w:val="00C35EF5"/>
    <w:rsid w:val="00C36144"/>
    <w:rsid w:val="00C36321"/>
    <w:rsid w:val="00C363FD"/>
    <w:rsid w:val="00C36576"/>
    <w:rsid w:val="00C368C5"/>
    <w:rsid w:val="00C36907"/>
    <w:rsid w:val="00C37ED1"/>
    <w:rsid w:val="00C400AE"/>
    <w:rsid w:val="00C4049B"/>
    <w:rsid w:val="00C405EB"/>
    <w:rsid w:val="00C4085D"/>
    <w:rsid w:val="00C40B42"/>
    <w:rsid w:val="00C416BA"/>
    <w:rsid w:val="00C416FE"/>
    <w:rsid w:val="00C421B6"/>
    <w:rsid w:val="00C4259E"/>
    <w:rsid w:val="00C43506"/>
    <w:rsid w:val="00C43AC9"/>
    <w:rsid w:val="00C45297"/>
    <w:rsid w:val="00C456C3"/>
    <w:rsid w:val="00C457AE"/>
    <w:rsid w:val="00C46138"/>
    <w:rsid w:val="00C46835"/>
    <w:rsid w:val="00C471F4"/>
    <w:rsid w:val="00C47829"/>
    <w:rsid w:val="00C47B43"/>
    <w:rsid w:val="00C47F30"/>
    <w:rsid w:val="00C47FE0"/>
    <w:rsid w:val="00C507E8"/>
    <w:rsid w:val="00C50989"/>
    <w:rsid w:val="00C50E03"/>
    <w:rsid w:val="00C51064"/>
    <w:rsid w:val="00C513F3"/>
    <w:rsid w:val="00C51C35"/>
    <w:rsid w:val="00C5216E"/>
    <w:rsid w:val="00C53379"/>
    <w:rsid w:val="00C54113"/>
    <w:rsid w:val="00C543BC"/>
    <w:rsid w:val="00C54FF3"/>
    <w:rsid w:val="00C5615B"/>
    <w:rsid w:val="00C566BF"/>
    <w:rsid w:val="00C56C9D"/>
    <w:rsid w:val="00C57A82"/>
    <w:rsid w:val="00C6026D"/>
    <w:rsid w:val="00C60953"/>
    <w:rsid w:val="00C60D99"/>
    <w:rsid w:val="00C6150D"/>
    <w:rsid w:val="00C61651"/>
    <w:rsid w:val="00C619AB"/>
    <w:rsid w:val="00C61EE3"/>
    <w:rsid w:val="00C62021"/>
    <w:rsid w:val="00C62298"/>
    <w:rsid w:val="00C6242F"/>
    <w:rsid w:val="00C625AA"/>
    <w:rsid w:val="00C62735"/>
    <w:rsid w:val="00C62CAF"/>
    <w:rsid w:val="00C63528"/>
    <w:rsid w:val="00C6394A"/>
    <w:rsid w:val="00C63973"/>
    <w:rsid w:val="00C63B65"/>
    <w:rsid w:val="00C63CD1"/>
    <w:rsid w:val="00C63DA2"/>
    <w:rsid w:val="00C63F67"/>
    <w:rsid w:val="00C65348"/>
    <w:rsid w:val="00C65AA8"/>
    <w:rsid w:val="00C65CA0"/>
    <w:rsid w:val="00C66399"/>
    <w:rsid w:val="00C66486"/>
    <w:rsid w:val="00C671C5"/>
    <w:rsid w:val="00C67204"/>
    <w:rsid w:val="00C6730E"/>
    <w:rsid w:val="00C67373"/>
    <w:rsid w:val="00C6753C"/>
    <w:rsid w:val="00C67622"/>
    <w:rsid w:val="00C7036D"/>
    <w:rsid w:val="00C705F6"/>
    <w:rsid w:val="00C707E6"/>
    <w:rsid w:val="00C709DC"/>
    <w:rsid w:val="00C71923"/>
    <w:rsid w:val="00C71D98"/>
    <w:rsid w:val="00C71FC7"/>
    <w:rsid w:val="00C721C3"/>
    <w:rsid w:val="00C72400"/>
    <w:rsid w:val="00C72418"/>
    <w:rsid w:val="00C72A3D"/>
    <w:rsid w:val="00C72EEC"/>
    <w:rsid w:val="00C73432"/>
    <w:rsid w:val="00C73D64"/>
    <w:rsid w:val="00C73EE4"/>
    <w:rsid w:val="00C747AA"/>
    <w:rsid w:val="00C74A87"/>
    <w:rsid w:val="00C74C8E"/>
    <w:rsid w:val="00C74D12"/>
    <w:rsid w:val="00C75481"/>
    <w:rsid w:val="00C75B3B"/>
    <w:rsid w:val="00C77033"/>
    <w:rsid w:val="00C77441"/>
    <w:rsid w:val="00C8011F"/>
    <w:rsid w:val="00C801B8"/>
    <w:rsid w:val="00C80558"/>
    <w:rsid w:val="00C80BAB"/>
    <w:rsid w:val="00C80C84"/>
    <w:rsid w:val="00C80D25"/>
    <w:rsid w:val="00C81A38"/>
    <w:rsid w:val="00C8221D"/>
    <w:rsid w:val="00C844ED"/>
    <w:rsid w:val="00C84986"/>
    <w:rsid w:val="00C84B11"/>
    <w:rsid w:val="00C85257"/>
    <w:rsid w:val="00C855A5"/>
    <w:rsid w:val="00C85609"/>
    <w:rsid w:val="00C86A13"/>
    <w:rsid w:val="00C86B48"/>
    <w:rsid w:val="00C9026E"/>
    <w:rsid w:val="00C90473"/>
    <w:rsid w:val="00C9090A"/>
    <w:rsid w:val="00C90918"/>
    <w:rsid w:val="00C909B5"/>
    <w:rsid w:val="00C91656"/>
    <w:rsid w:val="00C91661"/>
    <w:rsid w:val="00C920A7"/>
    <w:rsid w:val="00C9366C"/>
    <w:rsid w:val="00C938F3"/>
    <w:rsid w:val="00C9440E"/>
    <w:rsid w:val="00C94450"/>
    <w:rsid w:val="00C945E9"/>
    <w:rsid w:val="00C94EA6"/>
    <w:rsid w:val="00C94F48"/>
    <w:rsid w:val="00C9501B"/>
    <w:rsid w:val="00C95557"/>
    <w:rsid w:val="00C95997"/>
    <w:rsid w:val="00C964C4"/>
    <w:rsid w:val="00C96562"/>
    <w:rsid w:val="00C96A33"/>
    <w:rsid w:val="00C96F91"/>
    <w:rsid w:val="00C97984"/>
    <w:rsid w:val="00C97FF1"/>
    <w:rsid w:val="00CA1410"/>
    <w:rsid w:val="00CA23ED"/>
    <w:rsid w:val="00CA2418"/>
    <w:rsid w:val="00CA2729"/>
    <w:rsid w:val="00CA349F"/>
    <w:rsid w:val="00CA3B9D"/>
    <w:rsid w:val="00CA3BE0"/>
    <w:rsid w:val="00CA3BFD"/>
    <w:rsid w:val="00CA3CD8"/>
    <w:rsid w:val="00CA4DD4"/>
    <w:rsid w:val="00CA51FA"/>
    <w:rsid w:val="00CA5D1E"/>
    <w:rsid w:val="00CA653C"/>
    <w:rsid w:val="00CA6B7D"/>
    <w:rsid w:val="00CA6DAA"/>
    <w:rsid w:val="00CA6F22"/>
    <w:rsid w:val="00CA705B"/>
    <w:rsid w:val="00CA7622"/>
    <w:rsid w:val="00CA76A1"/>
    <w:rsid w:val="00CA7C90"/>
    <w:rsid w:val="00CA7EA6"/>
    <w:rsid w:val="00CA7F5A"/>
    <w:rsid w:val="00CB0046"/>
    <w:rsid w:val="00CB00F7"/>
    <w:rsid w:val="00CB02D3"/>
    <w:rsid w:val="00CB0B0D"/>
    <w:rsid w:val="00CB1103"/>
    <w:rsid w:val="00CB161B"/>
    <w:rsid w:val="00CB1973"/>
    <w:rsid w:val="00CB1B83"/>
    <w:rsid w:val="00CB1B9C"/>
    <w:rsid w:val="00CB1D90"/>
    <w:rsid w:val="00CB2892"/>
    <w:rsid w:val="00CB324E"/>
    <w:rsid w:val="00CB5332"/>
    <w:rsid w:val="00CB5535"/>
    <w:rsid w:val="00CB6697"/>
    <w:rsid w:val="00CB6853"/>
    <w:rsid w:val="00CB7603"/>
    <w:rsid w:val="00CB788F"/>
    <w:rsid w:val="00CB7BD1"/>
    <w:rsid w:val="00CB7FE2"/>
    <w:rsid w:val="00CC0325"/>
    <w:rsid w:val="00CC0E03"/>
    <w:rsid w:val="00CC0F08"/>
    <w:rsid w:val="00CC1A32"/>
    <w:rsid w:val="00CC1E77"/>
    <w:rsid w:val="00CC264D"/>
    <w:rsid w:val="00CC2E14"/>
    <w:rsid w:val="00CC4734"/>
    <w:rsid w:val="00CC49C7"/>
    <w:rsid w:val="00CC4D06"/>
    <w:rsid w:val="00CC4D61"/>
    <w:rsid w:val="00CC51A5"/>
    <w:rsid w:val="00CC55BD"/>
    <w:rsid w:val="00CC60D4"/>
    <w:rsid w:val="00CC69A3"/>
    <w:rsid w:val="00CC746A"/>
    <w:rsid w:val="00CD002F"/>
    <w:rsid w:val="00CD0202"/>
    <w:rsid w:val="00CD022B"/>
    <w:rsid w:val="00CD086E"/>
    <w:rsid w:val="00CD08E4"/>
    <w:rsid w:val="00CD0919"/>
    <w:rsid w:val="00CD098C"/>
    <w:rsid w:val="00CD0D20"/>
    <w:rsid w:val="00CD1DA5"/>
    <w:rsid w:val="00CD3095"/>
    <w:rsid w:val="00CD3917"/>
    <w:rsid w:val="00CD3B4C"/>
    <w:rsid w:val="00CD4C19"/>
    <w:rsid w:val="00CD4C8C"/>
    <w:rsid w:val="00CD6899"/>
    <w:rsid w:val="00CD7328"/>
    <w:rsid w:val="00CD7903"/>
    <w:rsid w:val="00CE0DCD"/>
    <w:rsid w:val="00CE12B1"/>
    <w:rsid w:val="00CE2072"/>
    <w:rsid w:val="00CE20D7"/>
    <w:rsid w:val="00CE2B7A"/>
    <w:rsid w:val="00CE3128"/>
    <w:rsid w:val="00CE31AB"/>
    <w:rsid w:val="00CE3289"/>
    <w:rsid w:val="00CE3302"/>
    <w:rsid w:val="00CE4A47"/>
    <w:rsid w:val="00CE5233"/>
    <w:rsid w:val="00CE58F0"/>
    <w:rsid w:val="00CE5D56"/>
    <w:rsid w:val="00CE644E"/>
    <w:rsid w:val="00CE65CB"/>
    <w:rsid w:val="00CE66BB"/>
    <w:rsid w:val="00CE6E59"/>
    <w:rsid w:val="00CE77FF"/>
    <w:rsid w:val="00CE79C0"/>
    <w:rsid w:val="00CE7A16"/>
    <w:rsid w:val="00CE7B72"/>
    <w:rsid w:val="00CF014C"/>
    <w:rsid w:val="00CF04A2"/>
    <w:rsid w:val="00CF09BF"/>
    <w:rsid w:val="00CF0A9C"/>
    <w:rsid w:val="00CF12E5"/>
    <w:rsid w:val="00CF1409"/>
    <w:rsid w:val="00CF14BA"/>
    <w:rsid w:val="00CF219F"/>
    <w:rsid w:val="00CF23A8"/>
    <w:rsid w:val="00CF2C88"/>
    <w:rsid w:val="00CF3155"/>
    <w:rsid w:val="00CF466B"/>
    <w:rsid w:val="00CF4785"/>
    <w:rsid w:val="00CF522B"/>
    <w:rsid w:val="00CF52B0"/>
    <w:rsid w:val="00CF5D84"/>
    <w:rsid w:val="00CF5DED"/>
    <w:rsid w:val="00CF61F1"/>
    <w:rsid w:val="00CF62E8"/>
    <w:rsid w:val="00CF6955"/>
    <w:rsid w:val="00CF785B"/>
    <w:rsid w:val="00CF798D"/>
    <w:rsid w:val="00CF7B47"/>
    <w:rsid w:val="00CF7D0C"/>
    <w:rsid w:val="00D00569"/>
    <w:rsid w:val="00D02244"/>
    <w:rsid w:val="00D02396"/>
    <w:rsid w:val="00D023FA"/>
    <w:rsid w:val="00D02633"/>
    <w:rsid w:val="00D02FDC"/>
    <w:rsid w:val="00D038DE"/>
    <w:rsid w:val="00D03BC3"/>
    <w:rsid w:val="00D0474D"/>
    <w:rsid w:val="00D0554F"/>
    <w:rsid w:val="00D05E57"/>
    <w:rsid w:val="00D10005"/>
    <w:rsid w:val="00D118DB"/>
    <w:rsid w:val="00D11B4E"/>
    <w:rsid w:val="00D12049"/>
    <w:rsid w:val="00D1210D"/>
    <w:rsid w:val="00D1360F"/>
    <w:rsid w:val="00D1382C"/>
    <w:rsid w:val="00D149E3"/>
    <w:rsid w:val="00D14C0F"/>
    <w:rsid w:val="00D14CEE"/>
    <w:rsid w:val="00D15922"/>
    <w:rsid w:val="00D161FC"/>
    <w:rsid w:val="00D167EF"/>
    <w:rsid w:val="00D16EC0"/>
    <w:rsid w:val="00D173EF"/>
    <w:rsid w:val="00D1740B"/>
    <w:rsid w:val="00D175D9"/>
    <w:rsid w:val="00D177C2"/>
    <w:rsid w:val="00D17C4E"/>
    <w:rsid w:val="00D17FED"/>
    <w:rsid w:val="00D20524"/>
    <w:rsid w:val="00D207FC"/>
    <w:rsid w:val="00D21036"/>
    <w:rsid w:val="00D213CC"/>
    <w:rsid w:val="00D21892"/>
    <w:rsid w:val="00D21AA9"/>
    <w:rsid w:val="00D2227C"/>
    <w:rsid w:val="00D227BF"/>
    <w:rsid w:val="00D228A8"/>
    <w:rsid w:val="00D229D2"/>
    <w:rsid w:val="00D23961"/>
    <w:rsid w:val="00D23A77"/>
    <w:rsid w:val="00D23E01"/>
    <w:rsid w:val="00D24F44"/>
    <w:rsid w:val="00D24FFE"/>
    <w:rsid w:val="00D25152"/>
    <w:rsid w:val="00D25EC8"/>
    <w:rsid w:val="00D266F0"/>
    <w:rsid w:val="00D2760E"/>
    <w:rsid w:val="00D27718"/>
    <w:rsid w:val="00D27A50"/>
    <w:rsid w:val="00D302C6"/>
    <w:rsid w:val="00D308AA"/>
    <w:rsid w:val="00D30CE1"/>
    <w:rsid w:val="00D30DE9"/>
    <w:rsid w:val="00D31991"/>
    <w:rsid w:val="00D3261F"/>
    <w:rsid w:val="00D32CD6"/>
    <w:rsid w:val="00D3380F"/>
    <w:rsid w:val="00D33A86"/>
    <w:rsid w:val="00D34201"/>
    <w:rsid w:val="00D3465E"/>
    <w:rsid w:val="00D349D7"/>
    <w:rsid w:val="00D34C96"/>
    <w:rsid w:val="00D35F71"/>
    <w:rsid w:val="00D36512"/>
    <w:rsid w:val="00D36785"/>
    <w:rsid w:val="00D368E0"/>
    <w:rsid w:val="00D4009E"/>
    <w:rsid w:val="00D4063E"/>
    <w:rsid w:val="00D409A1"/>
    <w:rsid w:val="00D41959"/>
    <w:rsid w:val="00D42B0E"/>
    <w:rsid w:val="00D43A2B"/>
    <w:rsid w:val="00D44851"/>
    <w:rsid w:val="00D44AEC"/>
    <w:rsid w:val="00D456C2"/>
    <w:rsid w:val="00D45840"/>
    <w:rsid w:val="00D45A06"/>
    <w:rsid w:val="00D45EF1"/>
    <w:rsid w:val="00D46148"/>
    <w:rsid w:val="00D463EC"/>
    <w:rsid w:val="00D466E4"/>
    <w:rsid w:val="00D501FC"/>
    <w:rsid w:val="00D5077A"/>
    <w:rsid w:val="00D50E6F"/>
    <w:rsid w:val="00D51D31"/>
    <w:rsid w:val="00D520DE"/>
    <w:rsid w:val="00D52107"/>
    <w:rsid w:val="00D522BE"/>
    <w:rsid w:val="00D525D3"/>
    <w:rsid w:val="00D52CD7"/>
    <w:rsid w:val="00D533F4"/>
    <w:rsid w:val="00D538FF"/>
    <w:rsid w:val="00D53945"/>
    <w:rsid w:val="00D54021"/>
    <w:rsid w:val="00D54107"/>
    <w:rsid w:val="00D54220"/>
    <w:rsid w:val="00D5435F"/>
    <w:rsid w:val="00D545FC"/>
    <w:rsid w:val="00D54A94"/>
    <w:rsid w:val="00D54B72"/>
    <w:rsid w:val="00D551CC"/>
    <w:rsid w:val="00D559A8"/>
    <w:rsid w:val="00D55A13"/>
    <w:rsid w:val="00D55D78"/>
    <w:rsid w:val="00D560BE"/>
    <w:rsid w:val="00D5766B"/>
    <w:rsid w:val="00D57A01"/>
    <w:rsid w:val="00D57EE4"/>
    <w:rsid w:val="00D60494"/>
    <w:rsid w:val="00D60551"/>
    <w:rsid w:val="00D605EC"/>
    <w:rsid w:val="00D60692"/>
    <w:rsid w:val="00D60B98"/>
    <w:rsid w:val="00D60C6F"/>
    <w:rsid w:val="00D60F5B"/>
    <w:rsid w:val="00D61006"/>
    <w:rsid w:val="00D61777"/>
    <w:rsid w:val="00D6191B"/>
    <w:rsid w:val="00D62233"/>
    <w:rsid w:val="00D6264A"/>
    <w:rsid w:val="00D62EEE"/>
    <w:rsid w:val="00D63008"/>
    <w:rsid w:val="00D635B6"/>
    <w:rsid w:val="00D639BB"/>
    <w:rsid w:val="00D64757"/>
    <w:rsid w:val="00D64EEF"/>
    <w:rsid w:val="00D65C5C"/>
    <w:rsid w:val="00D65E64"/>
    <w:rsid w:val="00D660B5"/>
    <w:rsid w:val="00D66788"/>
    <w:rsid w:val="00D66C2E"/>
    <w:rsid w:val="00D670D0"/>
    <w:rsid w:val="00D674D8"/>
    <w:rsid w:val="00D67F08"/>
    <w:rsid w:val="00D67F2A"/>
    <w:rsid w:val="00D70605"/>
    <w:rsid w:val="00D707C8"/>
    <w:rsid w:val="00D70C81"/>
    <w:rsid w:val="00D70F91"/>
    <w:rsid w:val="00D7117C"/>
    <w:rsid w:val="00D711EC"/>
    <w:rsid w:val="00D7149D"/>
    <w:rsid w:val="00D71796"/>
    <w:rsid w:val="00D7181F"/>
    <w:rsid w:val="00D71863"/>
    <w:rsid w:val="00D718F4"/>
    <w:rsid w:val="00D719FF"/>
    <w:rsid w:val="00D71B7A"/>
    <w:rsid w:val="00D71F89"/>
    <w:rsid w:val="00D7269A"/>
    <w:rsid w:val="00D72C7C"/>
    <w:rsid w:val="00D731F2"/>
    <w:rsid w:val="00D73EA7"/>
    <w:rsid w:val="00D74130"/>
    <w:rsid w:val="00D74D85"/>
    <w:rsid w:val="00D75069"/>
    <w:rsid w:val="00D7507F"/>
    <w:rsid w:val="00D75282"/>
    <w:rsid w:val="00D75335"/>
    <w:rsid w:val="00D7542A"/>
    <w:rsid w:val="00D75E99"/>
    <w:rsid w:val="00D76719"/>
    <w:rsid w:val="00D77BF3"/>
    <w:rsid w:val="00D77EA0"/>
    <w:rsid w:val="00D80B6D"/>
    <w:rsid w:val="00D81005"/>
    <w:rsid w:val="00D813A2"/>
    <w:rsid w:val="00D8146E"/>
    <w:rsid w:val="00D81817"/>
    <w:rsid w:val="00D819FE"/>
    <w:rsid w:val="00D81B71"/>
    <w:rsid w:val="00D82283"/>
    <w:rsid w:val="00D836D7"/>
    <w:rsid w:val="00D837DE"/>
    <w:rsid w:val="00D83AC7"/>
    <w:rsid w:val="00D84041"/>
    <w:rsid w:val="00D841DA"/>
    <w:rsid w:val="00D8429C"/>
    <w:rsid w:val="00D849BB"/>
    <w:rsid w:val="00D84FE7"/>
    <w:rsid w:val="00D85DA7"/>
    <w:rsid w:val="00D85EDE"/>
    <w:rsid w:val="00D86DE8"/>
    <w:rsid w:val="00D875B4"/>
    <w:rsid w:val="00D876E8"/>
    <w:rsid w:val="00D90A51"/>
    <w:rsid w:val="00D9138E"/>
    <w:rsid w:val="00D918AD"/>
    <w:rsid w:val="00D91D1D"/>
    <w:rsid w:val="00D91E2B"/>
    <w:rsid w:val="00D9216C"/>
    <w:rsid w:val="00D92BB8"/>
    <w:rsid w:val="00D92E0E"/>
    <w:rsid w:val="00D92F65"/>
    <w:rsid w:val="00D92FB2"/>
    <w:rsid w:val="00D9346B"/>
    <w:rsid w:val="00D9382F"/>
    <w:rsid w:val="00D93E37"/>
    <w:rsid w:val="00D95183"/>
    <w:rsid w:val="00D9549A"/>
    <w:rsid w:val="00D956A7"/>
    <w:rsid w:val="00D95840"/>
    <w:rsid w:val="00D95BD3"/>
    <w:rsid w:val="00D95C88"/>
    <w:rsid w:val="00D969DE"/>
    <w:rsid w:val="00D97198"/>
    <w:rsid w:val="00D97438"/>
    <w:rsid w:val="00D975DE"/>
    <w:rsid w:val="00D9760F"/>
    <w:rsid w:val="00DA096D"/>
    <w:rsid w:val="00DA0DC7"/>
    <w:rsid w:val="00DA0E8A"/>
    <w:rsid w:val="00DA140E"/>
    <w:rsid w:val="00DA1742"/>
    <w:rsid w:val="00DA1D51"/>
    <w:rsid w:val="00DA24F5"/>
    <w:rsid w:val="00DA35F8"/>
    <w:rsid w:val="00DA399B"/>
    <w:rsid w:val="00DA47B9"/>
    <w:rsid w:val="00DA4D4E"/>
    <w:rsid w:val="00DA4F74"/>
    <w:rsid w:val="00DA542E"/>
    <w:rsid w:val="00DA6114"/>
    <w:rsid w:val="00DA6863"/>
    <w:rsid w:val="00DA695B"/>
    <w:rsid w:val="00DA6F36"/>
    <w:rsid w:val="00DA70BC"/>
    <w:rsid w:val="00DB0275"/>
    <w:rsid w:val="00DB0A8F"/>
    <w:rsid w:val="00DB0CC7"/>
    <w:rsid w:val="00DB0F79"/>
    <w:rsid w:val="00DB15B3"/>
    <w:rsid w:val="00DB1CEC"/>
    <w:rsid w:val="00DB233A"/>
    <w:rsid w:val="00DB23B5"/>
    <w:rsid w:val="00DB25BD"/>
    <w:rsid w:val="00DB2839"/>
    <w:rsid w:val="00DB28F0"/>
    <w:rsid w:val="00DB292F"/>
    <w:rsid w:val="00DB2CF9"/>
    <w:rsid w:val="00DB31E5"/>
    <w:rsid w:val="00DB3771"/>
    <w:rsid w:val="00DB3C8B"/>
    <w:rsid w:val="00DB3D5E"/>
    <w:rsid w:val="00DB421D"/>
    <w:rsid w:val="00DB44A9"/>
    <w:rsid w:val="00DB46D9"/>
    <w:rsid w:val="00DB489B"/>
    <w:rsid w:val="00DB48CB"/>
    <w:rsid w:val="00DB5027"/>
    <w:rsid w:val="00DB6289"/>
    <w:rsid w:val="00DB633F"/>
    <w:rsid w:val="00DB6BE8"/>
    <w:rsid w:val="00DB79A0"/>
    <w:rsid w:val="00DC064E"/>
    <w:rsid w:val="00DC08AC"/>
    <w:rsid w:val="00DC0BD0"/>
    <w:rsid w:val="00DC1477"/>
    <w:rsid w:val="00DC192B"/>
    <w:rsid w:val="00DC2599"/>
    <w:rsid w:val="00DC28C7"/>
    <w:rsid w:val="00DC309D"/>
    <w:rsid w:val="00DC3143"/>
    <w:rsid w:val="00DC3211"/>
    <w:rsid w:val="00DC44BC"/>
    <w:rsid w:val="00DC4A13"/>
    <w:rsid w:val="00DC4DBD"/>
    <w:rsid w:val="00DC577C"/>
    <w:rsid w:val="00DC626F"/>
    <w:rsid w:val="00DC6718"/>
    <w:rsid w:val="00DC71AD"/>
    <w:rsid w:val="00DC7433"/>
    <w:rsid w:val="00DC778C"/>
    <w:rsid w:val="00DC790D"/>
    <w:rsid w:val="00DD039F"/>
    <w:rsid w:val="00DD03BE"/>
    <w:rsid w:val="00DD0A49"/>
    <w:rsid w:val="00DD1223"/>
    <w:rsid w:val="00DD18D0"/>
    <w:rsid w:val="00DD1D67"/>
    <w:rsid w:val="00DD1D8C"/>
    <w:rsid w:val="00DD2015"/>
    <w:rsid w:val="00DD2476"/>
    <w:rsid w:val="00DD2799"/>
    <w:rsid w:val="00DD3060"/>
    <w:rsid w:val="00DD3996"/>
    <w:rsid w:val="00DD3B8A"/>
    <w:rsid w:val="00DD4117"/>
    <w:rsid w:val="00DD512D"/>
    <w:rsid w:val="00DD51B7"/>
    <w:rsid w:val="00DD54A8"/>
    <w:rsid w:val="00DD5873"/>
    <w:rsid w:val="00DD6185"/>
    <w:rsid w:val="00DD623B"/>
    <w:rsid w:val="00DD6393"/>
    <w:rsid w:val="00DD6744"/>
    <w:rsid w:val="00DD7494"/>
    <w:rsid w:val="00DD7783"/>
    <w:rsid w:val="00DD798B"/>
    <w:rsid w:val="00DD7D2F"/>
    <w:rsid w:val="00DE00B3"/>
    <w:rsid w:val="00DE034E"/>
    <w:rsid w:val="00DE0FEA"/>
    <w:rsid w:val="00DE17B1"/>
    <w:rsid w:val="00DE219F"/>
    <w:rsid w:val="00DE24F7"/>
    <w:rsid w:val="00DE2E94"/>
    <w:rsid w:val="00DE3010"/>
    <w:rsid w:val="00DE31DF"/>
    <w:rsid w:val="00DE3794"/>
    <w:rsid w:val="00DE3906"/>
    <w:rsid w:val="00DE3CA5"/>
    <w:rsid w:val="00DE41B5"/>
    <w:rsid w:val="00DE43A1"/>
    <w:rsid w:val="00DE4A70"/>
    <w:rsid w:val="00DE5218"/>
    <w:rsid w:val="00DE55A0"/>
    <w:rsid w:val="00DE594F"/>
    <w:rsid w:val="00DE59FD"/>
    <w:rsid w:val="00DE5F1C"/>
    <w:rsid w:val="00DE634F"/>
    <w:rsid w:val="00DF002A"/>
    <w:rsid w:val="00DF0169"/>
    <w:rsid w:val="00DF0286"/>
    <w:rsid w:val="00DF07BD"/>
    <w:rsid w:val="00DF0A5D"/>
    <w:rsid w:val="00DF0A64"/>
    <w:rsid w:val="00DF0F6E"/>
    <w:rsid w:val="00DF13AA"/>
    <w:rsid w:val="00DF14B7"/>
    <w:rsid w:val="00DF196E"/>
    <w:rsid w:val="00DF213C"/>
    <w:rsid w:val="00DF2634"/>
    <w:rsid w:val="00DF3157"/>
    <w:rsid w:val="00DF3820"/>
    <w:rsid w:val="00DF44EA"/>
    <w:rsid w:val="00DF62CA"/>
    <w:rsid w:val="00DF64AF"/>
    <w:rsid w:val="00DF6972"/>
    <w:rsid w:val="00DF7AEE"/>
    <w:rsid w:val="00E0024E"/>
    <w:rsid w:val="00E00E38"/>
    <w:rsid w:val="00E00F49"/>
    <w:rsid w:val="00E01E37"/>
    <w:rsid w:val="00E01E92"/>
    <w:rsid w:val="00E0229C"/>
    <w:rsid w:val="00E02BA7"/>
    <w:rsid w:val="00E03E6B"/>
    <w:rsid w:val="00E043A5"/>
    <w:rsid w:val="00E04431"/>
    <w:rsid w:val="00E04630"/>
    <w:rsid w:val="00E046A1"/>
    <w:rsid w:val="00E04746"/>
    <w:rsid w:val="00E04806"/>
    <w:rsid w:val="00E04D5E"/>
    <w:rsid w:val="00E04E90"/>
    <w:rsid w:val="00E04ECB"/>
    <w:rsid w:val="00E057D9"/>
    <w:rsid w:val="00E05F17"/>
    <w:rsid w:val="00E0666A"/>
    <w:rsid w:val="00E074C5"/>
    <w:rsid w:val="00E078A2"/>
    <w:rsid w:val="00E07DD8"/>
    <w:rsid w:val="00E1072F"/>
    <w:rsid w:val="00E11362"/>
    <w:rsid w:val="00E117F5"/>
    <w:rsid w:val="00E12032"/>
    <w:rsid w:val="00E12216"/>
    <w:rsid w:val="00E12256"/>
    <w:rsid w:val="00E12B11"/>
    <w:rsid w:val="00E13364"/>
    <w:rsid w:val="00E1356E"/>
    <w:rsid w:val="00E136AE"/>
    <w:rsid w:val="00E150B5"/>
    <w:rsid w:val="00E1514F"/>
    <w:rsid w:val="00E15350"/>
    <w:rsid w:val="00E1581B"/>
    <w:rsid w:val="00E164B0"/>
    <w:rsid w:val="00E1783F"/>
    <w:rsid w:val="00E17878"/>
    <w:rsid w:val="00E20212"/>
    <w:rsid w:val="00E2024B"/>
    <w:rsid w:val="00E20E8F"/>
    <w:rsid w:val="00E21B24"/>
    <w:rsid w:val="00E2223A"/>
    <w:rsid w:val="00E22490"/>
    <w:rsid w:val="00E22F4F"/>
    <w:rsid w:val="00E23BB9"/>
    <w:rsid w:val="00E23D6D"/>
    <w:rsid w:val="00E24310"/>
    <w:rsid w:val="00E24731"/>
    <w:rsid w:val="00E24D5B"/>
    <w:rsid w:val="00E24F83"/>
    <w:rsid w:val="00E24F9C"/>
    <w:rsid w:val="00E2505B"/>
    <w:rsid w:val="00E25556"/>
    <w:rsid w:val="00E259A2"/>
    <w:rsid w:val="00E26019"/>
    <w:rsid w:val="00E261E8"/>
    <w:rsid w:val="00E263DD"/>
    <w:rsid w:val="00E27DE6"/>
    <w:rsid w:val="00E306C3"/>
    <w:rsid w:val="00E3116C"/>
    <w:rsid w:val="00E31719"/>
    <w:rsid w:val="00E318D0"/>
    <w:rsid w:val="00E32C80"/>
    <w:rsid w:val="00E32D39"/>
    <w:rsid w:val="00E33831"/>
    <w:rsid w:val="00E338EB"/>
    <w:rsid w:val="00E33A62"/>
    <w:rsid w:val="00E33D95"/>
    <w:rsid w:val="00E342E8"/>
    <w:rsid w:val="00E343FD"/>
    <w:rsid w:val="00E34B46"/>
    <w:rsid w:val="00E34E89"/>
    <w:rsid w:val="00E34FE4"/>
    <w:rsid w:val="00E3549A"/>
    <w:rsid w:val="00E35DBF"/>
    <w:rsid w:val="00E360EB"/>
    <w:rsid w:val="00E361CA"/>
    <w:rsid w:val="00E36E5C"/>
    <w:rsid w:val="00E376FF"/>
    <w:rsid w:val="00E37959"/>
    <w:rsid w:val="00E37A51"/>
    <w:rsid w:val="00E4099A"/>
    <w:rsid w:val="00E40AF1"/>
    <w:rsid w:val="00E40D5F"/>
    <w:rsid w:val="00E41476"/>
    <w:rsid w:val="00E41D82"/>
    <w:rsid w:val="00E421D7"/>
    <w:rsid w:val="00E42425"/>
    <w:rsid w:val="00E43743"/>
    <w:rsid w:val="00E43AEC"/>
    <w:rsid w:val="00E44259"/>
    <w:rsid w:val="00E4460A"/>
    <w:rsid w:val="00E4467D"/>
    <w:rsid w:val="00E44FE9"/>
    <w:rsid w:val="00E45780"/>
    <w:rsid w:val="00E457B6"/>
    <w:rsid w:val="00E45974"/>
    <w:rsid w:val="00E45A20"/>
    <w:rsid w:val="00E45E76"/>
    <w:rsid w:val="00E4680D"/>
    <w:rsid w:val="00E46C41"/>
    <w:rsid w:val="00E4742B"/>
    <w:rsid w:val="00E5043E"/>
    <w:rsid w:val="00E51342"/>
    <w:rsid w:val="00E51DC2"/>
    <w:rsid w:val="00E52028"/>
    <w:rsid w:val="00E52411"/>
    <w:rsid w:val="00E5304B"/>
    <w:rsid w:val="00E53504"/>
    <w:rsid w:val="00E53AC6"/>
    <w:rsid w:val="00E54102"/>
    <w:rsid w:val="00E54B51"/>
    <w:rsid w:val="00E54E4D"/>
    <w:rsid w:val="00E56FCD"/>
    <w:rsid w:val="00E5731F"/>
    <w:rsid w:val="00E60694"/>
    <w:rsid w:val="00E60836"/>
    <w:rsid w:val="00E60A35"/>
    <w:rsid w:val="00E61C79"/>
    <w:rsid w:val="00E61F57"/>
    <w:rsid w:val="00E621D9"/>
    <w:rsid w:val="00E623EB"/>
    <w:rsid w:val="00E62EC4"/>
    <w:rsid w:val="00E63639"/>
    <w:rsid w:val="00E6365E"/>
    <w:rsid w:val="00E64CD3"/>
    <w:rsid w:val="00E65722"/>
    <w:rsid w:val="00E66371"/>
    <w:rsid w:val="00E67141"/>
    <w:rsid w:val="00E674EB"/>
    <w:rsid w:val="00E7000E"/>
    <w:rsid w:val="00E701D3"/>
    <w:rsid w:val="00E701EA"/>
    <w:rsid w:val="00E70C96"/>
    <w:rsid w:val="00E714B1"/>
    <w:rsid w:val="00E7152A"/>
    <w:rsid w:val="00E71945"/>
    <w:rsid w:val="00E71B00"/>
    <w:rsid w:val="00E723DA"/>
    <w:rsid w:val="00E72706"/>
    <w:rsid w:val="00E7273A"/>
    <w:rsid w:val="00E72A1F"/>
    <w:rsid w:val="00E73F0E"/>
    <w:rsid w:val="00E743E4"/>
    <w:rsid w:val="00E7458F"/>
    <w:rsid w:val="00E74A0D"/>
    <w:rsid w:val="00E753DA"/>
    <w:rsid w:val="00E765B8"/>
    <w:rsid w:val="00E76AFD"/>
    <w:rsid w:val="00E76B61"/>
    <w:rsid w:val="00E76C4D"/>
    <w:rsid w:val="00E77622"/>
    <w:rsid w:val="00E77665"/>
    <w:rsid w:val="00E77978"/>
    <w:rsid w:val="00E77D6D"/>
    <w:rsid w:val="00E77DF6"/>
    <w:rsid w:val="00E809A6"/>
    <w:rsid w:val="00E8127E"/>
    <w:rsid w:val="00E819DA"/>
    <w:rsid w:val="00E81C27"/>
    <w:rsid w:val="00E8222E"/>
    <w:rsid w:val="00E822C0"/>
    <w:rsid w:val="00E825B9"/>
    <w:rsid w:val="00E829A9"/>
    <w:rsid w:val="00E82B31"/>
    <w:rsid w:val="00E8312F"/>
    <w:rsid w:val="00E831DB"/>
    <w:rsid w:val="00E832C8"/>
    <w:rsid w:val="00E83F86"/>
    <w:rsid w:val="00E8429A"/>
    <w:rsid w:val="00E84759"/>
    <w:rsid w:val="00E8583B"/>
    <w:rsid w:val="00E85DED"/>
    <w:rsid w:val="00E869B8"/>
    <w:rsid w:val="00E870C4"/>
    <w:rsid w:val="00E874CB"/>
    <w:rsid w:val="00E87F19"/>
    <w:rsid w:val="00E90584"/>
    <w:rsid w:val="00E907D5"/>
    <w:rsid w:val="00E90BEA"/>
    <w:rsid w:val="00E91B98"/>
    <w:rsid w:val="00E92574"/>
    <w:rsid w:val="00E93628"/>
    <w:rsid w:val="00E939FA"/>
    <w:rsid w:val="00E94076"/>
    <w:rsid w:val="00E94127"/>
    <w:rsid w:val="00E95035"/>
    <w:rsid w:val="00E95692"/>
    <w:rsid w:val="00E95D77"/>
    <w:rsid w:val="00E96156"/>
    <w:rsid w:val="00E96785"/>
    <w:rsid w:val="00EA00D1"/>
    <w:rsid w:val="00EA0104"/>
    <w:rsid w:val="00EA0B89"/>
    <w:rsid w:val="00EA10D3"/>
    <w:rsid w:val="00EA1A9D"/>
    <w:rsid w:val="00EA1D6C"/>
    <w:rsid w:val="00EA1F17"/>
    <w:rsid w:val="00EA29B4"/>
    <w:rsid w:val="00EA3768"/>
    <w:rsid w:val="00EA41D1"/>
    <w:rsid w:val="00EA4A3D"/>
    <w:rsid w:val="00EA5031"/>
    <w:rsid w:val="00EA5295"/>
    <w:rsid w:val="00EA53BC"/>
    <w:rsid w:val="00EA552D"/>
    <w:rsid w:val="00EA5674"/>
    <w:rsid w:val="00EA569B"/>
    <w:rsid w:val="00EA5DCD"/>
    <w:rsid w:val="00EA5E58"/>
    <w:rsid w:val="00EA66D5"/>
    <w:rsid w:val="00EA6D2A"/>
    <w:rsid w:val="00EA7099"/>
    <w:rsid w:val="00EA78CF"/>
    <w:rsid w:val="00EA791E"/>
    <w:rsid w:val="00EB021B"/>
    <w:rsid w:val="00EB093F"/>
    <w:rsid w:val="00EB09CC"/>
    <w:rsid w:val="00EB0D7E"/>
    <w:rsid w:val="00EB0FBF"/>
    <w:rsid w:val="00EB13B8"/>
    <w:rsid w:val="00EB13D2"/>
    <w:rsid w:val="00EB1449"/>
    <w:rsid w:val="00EB1DA1"/>
    <w:rsid w:val="00EB1DB0"/>
    <w:rsid w:val="00EB21A3"/>
    <w:rsid w:val="00EB23D7"/>
    <w:rsid w:val="00EB4C41"/>
    <w:rsid w:val="00EB539B"/>
    <w:rsid w:val="00EB5756"/>
    <w:rsid w:val="00EB5776"/>
    <w:rsid w:val="00EB5978"/>
    <w:rsid w:val="00EB6589"/>
    <w:rsid w:val="00EC1A75"/>
    <w:rsid w:val="00EC1BCB"/>
    <w:rsid w:val="00EC1D15"/>
    <w:rsid w:val="00EC2304"/>
    <w:rsid w:val="00EC2994"/>
    <w:rsid w:val="00EC382A"/>
    <w:rsid w:val="00EC3A44"/>
    <w:rsid w:val="00EC47E6"/>
    <w:rsid w:val="00EC487B"/>
    <w:rsid w:val="00EC57DB"/>
    <w:rsid w:val="00EC5D1F"/>
    <w:rsid w:val="00EC63BC"/>
    <w:rsid w:val="00EC69B1"/>
    <w:rsid w:val="00EC6A41"/>
    <w:rsid w:val="00EC6D4A"/>
    <w:rsid w:val="00ED0790"/>
    <w:rsid w:val="00ED0EC2"/>
    <w:rsid w:val="00ED148F"/>
    <w:rsid w:val="00ED1EAE"/>
    <w:rsid w:val="00ED24F7"/>
    <w:rsid w:val="00ED25E8"/>
    <w:rsid w:val="00ED25FD"/>
    <w:rsid w:val="00ED2BFC"/>
    <w:rsid w:val="00ED36F6"/>
    <w:rsid w:val="00ED451A"/>
    <w:rsid w:val="00ED47B1"/>
    <w:rsid w:val="00ED51A0"/>
    <w:rsid w:val="00ED5BEB"/>
    <w:rsid w:val="00ED5C15"/>
    <w:rsid w:val="00ED6359"/>
    <w:rsid w:val="00ED63BF"/>
    <w:rsid w:val="00ED68E6"/>
    <w:rsid w:val="00ED7A7B"/>
    <w:rsid w:val="00ED7AC2"/>
    <w:rsid w:val="00ED7AD5"/>
    <w:rsid w:val="00ED7DCA"/>
    <w:rsid w:val="00ED7F8A"/>
    <w:rsid w:val="00EE0202"/>
    <w:rsid w:val="00EE0247"/>
    <w:rsid w:val="00EE02AB"/>
    <w:rsid w:val="00EE0A32"/>
    <w:rsid w:val="00EE0ECF"/>
    <w:rsid w:val="00EE10A0"/>
    <w:rsid w:val="00EE1925"/>
    <w:rsid w:val="00EE1CBB"/>
    <w:rsid w:val="00EE209C"/>
    <w:rsid w:val="00EE21A7"/>
    <w:rsid w:val="00EE27B8"/>
    <w:rsid w:val="00EE2A76"/>
    <w:rsid w:val="00EE2EED"/>
    <w:rsid w:val="00EE38AD"/>
    <w:rsid w:val="00EE3960"/>
    <w:rsid w:val="00EE3FBA"/>
    <w:rsid w:val="00EE4BAA"/>
    <w:rsid w:val="00EE5276"/>
    <w:rsid w:val="00EE5278"/>
    <w:rsid w:val="00EE5AE9"/>
    <w:rsid w:val="00EE5E7B"/>
    <w:rsid w:val="00EE7A09"/>
    <w:rsid w:val="00EF0D48"/>
    <w:rsid w:val="00EF0DE3"/>
    <w:rsid w:val="00EF1381"/>
    <w:rsid w:val="00EF186C"/>
    <w:rsid w:val="00EF215B"/>
    <w:rsid w:val="00EF2EA7"/>
    <w:rsid w:val="00EF2EFB"/>
    <w:rsid w:val="00EF3492"/>
    <w:rsid w:val="00EF3619"/>
    <w:rsid w:val="00EF36D7"/>
    <w:rsid w:val="00EF3970"/>
    <w:rsid w:val="00EF42E2"/>
    <w:rsid w:val="00EF60AA"/>
    <w:rsid w:val="00EF61A7"/>
    <w:rsid w:val="00EF6BEE"/>
    <w:rsid w:val="00EF7307"/>
    <w:rsid w:val="00F009B7"/>
    <w:rsid w:val="00F01902"/>
    <w:rsid w:val="00F02203"/>
    <w:rsid w:val="00F02240"/>
    <w:rsid w:val="00F02D47"/>
    <w:rsid w:val="00F03BF5"/>
    <w:rsid w:val="00F03D87"/>
    <w:rsid w:val="00F041D9"/>
    <w:rsid w:val="00F04881"/>
    <w:rsid w:val="00F0500D"/>
    <w:rsid w:val="00F05016"/>
    <w:rsid w:val="00F050E8"/>
    <w:rsid w:val="00F055C0"/>
    <w:rsid w:val="00F055E1"/>
    <w:rsid w:val="00F05AD5"/>
    <w:rsid w:val="00F05FA0"/>
    <w:rsid w:val="00F06208"/>
    <w:rsid w:val="00F06E3D"/>
    <w:rsid w:val="00F0702A"/>
    <w:rsid w:val="00F075A7"/>
    <w:rsid w:val="00F07955"/>
    <w:rsid w:val="00F10043"/>
    <w:rsid w:val="00F10867"/>
    <w:rsid w:val="00F116D2"/>
    <w:rsid w:val="00F11881"/>
    <w:rsid w:val="00F118B2"/>
    <w:rsid w:val="00F11C9B"/>
    <w:rsid w:val="00F120E9"/>
    <w:rsid w:val="00F122AA"/>
    <w:rsid w:val="00F12EE9"/>
    <w:rsid w:val="00F13223"/>
    <w:rsid w:val="00F1367B"/>
    <w:rsid w:val="00F148FE"/>
    <w:rsid w:val="00F14F01"/>
    <w:rsid w:val="00F15009"/>
    <w:rsid w:val="00F15300"/>
    <w:rsid w:val="00F1572D"/>
    <w:rsid w:val="00F15901"/>
    <w:rsid w:val="00F1650C"/>
    <w:rsid w:val="00F1655E"/>
    <w:rsid w:val="00F1690D"/>
    <w:rsid w:val="00F16A7B"/>
    <w:rsid w:val="00F16DE2"/>
    <w:rsid w:val="00F16F41"/>
    <w:rsid w:val="00F16F4E"/>
    <w:rsid w:val="00F16FB9"/>
    <w:rsid w:val="00F17210"/>
    <w:rsid w:val="00F179C8"/>
    <w:rsid w:val="00F17A19"/>
    <w:rsid w:val="00F20F8F"/>
    <w:rsid w:val="00F213C6"/>
    <w:rsid w:val="00F218B8"/>
    <w:rsid w:val="00F222C4"/>
    <w:rsid w:val="00F2243D"/>
    <w:rsid w:val="00F227AF"/>
    <w:rsid w:val="00F22F37"/>
    <w:rsid w:val="00F23575"/>
    <w:rsid w:val="00F23741"/>
    <w:rsid w:val="00F23D29"/>
    <w:rsid w:val="00F24328"/>
    <w:rsid w:val="00F24936"/>
    <w:rsid w:val="00F25286"/>
    <w:rsid w:val="00F2549A"/>
    <w:rsid w:val="00F25C22"/>
    <w:rsid w:val="00F26470"/>
    <w:rsid w:val="00F2660F"/>
    <w:rsid w:val="00F26E3E"/>
    <w:rsid w:val="00F275BF"/>
    <w:rsid w:val="00F30444"/>
    <w:rsid w:val="00F30FA2"/>
    <w:rsid w:val="00F313FB"/>
    <w:rsid w:val="00F32039"/>
    <w:rsid w:val="00F328C1"/>
    <w:rsid w:val="00F32B6C"/>
    <w:rsid w:val="00F32D5A"/>
    <w:rsid w:val="00F3311D"/>
    <w:rsid w:val="00F334A3"/>
    <w:rsid w:val="00F337B2"/>
    <w:rsid w:val="00F33C79"/>
    <w:rsid w:val="00F340BF"/>
    <w:rsid w:val="00F34A46"/>
    <w:rsid w:val="00F35AF2"/>
    <w:rsid w:val="00F35C53"/>
    <w:rsid w:val="00F35C70"/>
    <w:rsid w:val="00F36A8B"/>
    <w:rsid w:val="00F374CB"/>
    <w:rsid w:val="00F37C93"/>
    <w:rsid w:val="00F37ED2"/>
    <w:rsid w:val="00F40BD6"/>
    <w:rsid w:val="00F41020"/>
    <w:rsid w:val="00F412F2"/>
    <w:rsid w:val="00F41467"/>
    <w:rsid w:val="00F41786"/>
    <w:rsid w:val="00F419C9"/>
    <w:rsid w:val="00F41B76"/>
    <w:rsid w:val="00F41E48"/>
    <w:rsid w:val="00F424A0"/>
    <w:rsid w:val="00F42D89"/>
    <w:rsid w:val="00F435F9"/>
    <w:rsid w:val="00F4364A"/>
    <w:rsid w:val="00F4365B"/>
    <w:rsid w:val="00F436A5"/>
    <w:rsid w:val="00F43AEA"/>
    <w:rsid w:val="00F43D7A"/>
    <w:rsid w:val="00F43FAC"/>
    <w:rsid w:val="00F440F4"/>
    <w:rsid w:val="00F44DEB"/>
    <w:rsid w:val="00F45722"/>
    <w:rsid w:val="00F45C20"/>
    <w:rsid w:val="00F468C6"/>
    <w:rsid w:val="00F46914"/>
    <w:rsid w:val="00F46AEE"/>
    <w:rsid w:val="00F471B1"/>
    <w:rsid w:val="00F47452"/>
    <w:rsid w:val="00F47686"/>
    <w:rsid w:val="00F477A7"/>
    <w:rsid w:val="00F47846"/>
    <w:rsid w:val="00F500E7"/>
    <w:rsid w:val="00F50B19"/>
    <w:rsid w:val="00F515A9"/>
    <w:rsid w:val="00F521CB"/>
    <w:rsid w:val="00F522D1"/>
    <w:rsid w:val="00F52AA3"/>
    <w:rsid w:val="00F53019"/>
    <w:rsid w:val="00F53103"/>
    <w:rsid w:val="00F535A0"/>
    <w:rsid w:val="00F5435C"/>
    <w:rsid w:val="00F5441D"/>
    <w:rsid w:val="00F547E6"/>
    <w:rsid w:val="00F54A8F"/>
    <w:rsid w:val="00F555FD"/>
    <w:rsid w:val="00F55A8A"/>
    <w:rsid w:val="00F55D4E"/>
    <w:rsid w:val="00F55D5C"/>
    <w:rsid w:val="00F563FD"/>
    <w:rsid w:val="00F56C10"/>
    <w:rsid w:val="00F60676"/>
    <w:rsid w:val="00F60800"/>
    <w:rsid w:val="00F611C5"/>
    <w:rsid w:val="00F616B4"/>
    <w:rsid w:val="00F61895"/>
    <w:rsid w:val="00F61B42"/>
    <w:rsid w:val="00F61BE2"/>
    <w:rsid w:val="00F6229C"/>
    <w:rsid w:val="00F627C6"/>
    <w:rsid w:val="00F62A19"/>
    <w:rsid w:val="00F62BBE"/>
    <w:rsid w:val="00F646B7"/>
    <w:rsid w:val="00F64D11"/>
    <w:rsid w:val="00F64E22"/>
    <w:rsid w:val="00F64E24"/>
    <w:rsid w:val="00F6504E"/>
    <w:rsid w:val="00F653FE"/>
    <w:rsid w:val="00F65481"/>
    <w:rsid w:val="00F65CAD"/>
    <w:rsid w:val="00F67143"/>
    <w:rsid w:val="00F67682"/>
    <w:rsid w:val="00F67FF4"/>
    <w:rsid w:val="00F70143"/>
    <w:rsid w:val="00F7072A"/>
    <w:rsid w:val="00F70D21"/>
    <w:rsid w:val="00F711D1"/>
    <w:rsid w:val="00F71A51"/>
    <w:rsid w:val="00F72150"/>
    <w:rsid w:val="00F72197"/>
    <w:rsid w:val="00F72762"/>
    <w:rsid w:val="00F72EFA"/>
    <w:rsid w:val="00F74B8C"/>
    <w:rsid w:val="00F74F07"/>
    <w:rsid w:val="00F750AD"/>
    <w:rsid w:val="00F75438"/>
    <w:rsid w:val="00F7582A"/>
    <w:rsid w:val="00F758FB"/>
    <w:rsid w:val="00F75A09"/>
    <w:rsid w:val="00F75A7C"/>
    <w:rsid w:val="00F75E01"/>
    <w:rsid w:val="00F764C6"/>
    <w:rsid w:val="00F76CF3"/>
    <w:rsid w:val="00F76E46"/>
    <w:rsid w:val="00F76EB7"/>
    <w:rsid w:val="00F76F04"/>
    <w:rsid w:val="00F77226"/>
    <w:rsid w:val="00F7761D"/>
    <w:rsid w:val="00F7787F"/>
    <w:rsid w:val="00F77F08"/>
    <w:rsid w:val="00F80731"/>
    <w:rsid w:val="00F8083B"/>
    <w:rsid w:val="00F80944"/>
    <w:rsid w:val="00F8106B"/>
    <w:rsid w:val="00F8106D"/>
    <w:rsid w:val="00F81927"/>
    <w:rsid w:val="00F824DE"/>
    <w:rsid w:val="00F82598"/>
    <w:rsid w:val="00F825AD"/>
    <w:rsid w:val="00F82971"/>
    <w:rsid w:val="00F832DA"/>
    <w:rsid w:val="00F835A4"/>
    <w:rsid w:val="00F84149"/>
    <w:rsid w:val="00F8423D"/>
    <w:rsid w:val="00F843FA"/>
    <w:rsid w:val="00F8499D"/>
    <w:rsid w:val="00F84A54"/>
    <w:rsid w:val="00F8594C"/>
    <w:rsid w:val="00F85BA5"/>
    <w:rsid w:val="00F86443"/>
    <w:rsid w:val="00F8674D"/>
    <w:rsid w:val="00F86A20"/>
    <w:rsid w:val="00F8766E"/>
    <w:rsid w:val="00F8778C"/>
    <w:rsid w:val="00F902B3"/>
    <w:rsid w:val="00F91249"/>
    <w:rsid w:val="00F913B7"/>
    <w:rsid w:val="00F91AA8"/>
    <w:rsid w:val="00F91E3E"/>
    <w:rsid w:val="00F92352"/>
    <w:rsid w:val="00F92BB8"/>
    <w:rsid w:val="00F92CA6"/>
    <w:rsid w:val="00F93AE1"/>
    <w:rsid w:val="00F93B86"/>
    <w:rsid w:val="00F93EE3"/>
    <w:rsid w:val="00F94A8B"/>
    <w:rsid w:val="00F9503A"/>
    <w:rsid w:val="00F95347"/>
    <w:rsid w:val="00F953F5"/>
    <w:rsid w:val="00F957B6"/>
    <w:rsid w:val="00F95892"/>
    <w:rsid w:val="00F959F9"/>
    <w:rsid w:val="00F9624E"/>
    <w:rsid w:val="00F96767"/>
    <w:rsid w:val="00F973E1"/>
    <w:rsid w:val="00F975BB"/>
    <w:rsid w:val="00F97BBB"/>
    <w:rsid w:val="00FA02BC"/>
    <w:rsid w:val="00FA0F05"/>
    <w:rsid w:val="00FA0F9A"/>
    <w:rsid w:val="00FA17C3"/>
    <w:rsid w:val="00FA1A8A"/>
    <w:rsid w:val="00FA26D1"/>
    <w:rsid w:val="00FA26F9"/>
    <w:rsid w:val="00FA32B6"/>
    <w:rsid w:val="00FA3C89"/>
    <w:rsid w:val="00FA3E53"/>
    <w:rsid w:val="00FA3E57"/>
    <w:rsid w:val="00FA5010"/>
    <w:rsid w:val="00FA557A"/>
    <w:rsid w:val="00FA5C87"/>
    <w:rsid w:val="00FA5CF8"/>
    <w:rsid w:val="00FA619F"/>
    <w:rsid w:val="00FA682A"/>
    <w:rsid w:val="00FA694C"/>
    <w:rsid w:val="00FA6F50"/>
    <w:rsid w:val="00FA7955"/>
    <w:rsid w:val="00FB015B"/>
    <w:rsid w:val="00FB0B3E"/>
    <w:rsid w:val="00FB0D63"/>
    <w:rsid w:val="00FB1D4E"/>
    <w:rsid w:val="00FB1F9A"/>
    <w:rsid w:val="00FB2806"/>
    <w:rsid w:val="00FB2F4F"/>
    <w:rsid w:val="00FB4B1C"/>
    <w:rsid w:val="00FB5E88"/>
    <w:rsid w:val="00FB6582"/>
    <w:rsid w:val="00FB7B48"/>
    <w:rsid w:val="00FB7FD5"/>
    <w:rsid w:val="00FC005A"/>
    <w:rsid w:val="00FC03B5"/>
    <w:rsid w:val="00FC091B"/>
    <w:rsid w:val="00FC0B65"/>
    <w:rsid w:val="00FC14EC"/>
    <w:rsid w:val="00FC1C3B"/>
    <w:rsid w:val="00FC207A"/>
    <w:rsid w:val="00FC225C"/>
    <w:rsid w:val="00FC257A"/>
    <w:rsid w:val="00FC364F"/>
    <w:rsid w:val="00FC390B"/>
    <w:rsid w:val="00FC3986"/>
    <w:rsid w:val="00FC4065"/>
    <w:rsid w:val="00FC4C03"/>
    <w:rsid w:val="00FC4FF1"/>
    <w:rsid w:val="00FC50BC"/>
    <w:rsid w:val="00FC565B"/>
    <w:rsid w:val="00FC587F"/>
    <w:rsid w:val="00FC68B6"/>
    <w:rsid w:val="00FC6BC9"/>
    <w:rsid w:val="00FC6F59"/>
    <w:rsid w:val="00FC70C8"/>
    <w:rsid w:val="00FC7F56"/>
    <w:rsid w:val="00FD0CEF"/>
    <w:rsid w:val="00FD1FFB"/>
    <w:rsid w:val="00FD205F"/>
    <w:rsid w:val="00FD2465"/>
    <w:rsid w:val="00FD2EB6"/>
    <w:rsid w:val="00FD35E5"/>
    <w:rsid w:val="00FD3DE2"/>
    <w:rsid w:val="00FD47F6"/>
    <w:rsid w:val="00FD4BFE"/>
    <w:rsid w:val="00FD5490"/>
    <w:rsid w:val="00FD5B66"/>
    <w:rsid w:val="00FD60A1"/>
    <w:rsid w:val="00FD6574"/>
    <w:rsid w:val="00FD7306"/>
    <w:rsid w:val="00FD7314"/>
    <w:rsid w:val="00FD73FB"/>
    <w:rsid w:val="00FD7D84"/>
    <w:rsid w:val="00FE10AE"/>
    <w:rsid w:val="00FE1765"/>
    <w:rsid w:val="00FE1A2E"/>
    <w:rsid w:val="00FE34D9"/>
    <w:rsid w:val="00FE3606"/>
    <w:rsid w:val="00FE362B"/>
    <w:rsid w:val="00FE3D5C"/>
    <w:rsid w:val="00FE3F74"/>
    <w:rsid w:val="00FE4633"/>
    <w:rsid w:val="00FE4806"/>
    <w:rsid w:val="00FE527B"/>
    <w:rsid w:val="00FE60E2"/>
    <w:rsid w:val="00FE64A9"/>
    <w:rsid w:val="00FE6AE3"/>
    <w:rsid w:val="00FE6D3C"/>
    <w:rsid w:val="00FE740C"/>
    <w:rsid w:val="00FE762C"/>
    <w:rsid w:val="00FE7CF1"/>
    <w:rsid w:val="00FF061D"/>
    <w:rsid w:val="00FF0743"/>
    <w:rsid w:val="00FF0BB5"/>
    <w:rsid w:val="00FF0D3D"/>
    <w:rsid w:val="00FF123E"/>
    <w:rsid w:val="00FF1804"/>
    <w:rsid w:val="00FF197D"/>
    <w:rsid w:val="00FF1988"/>
    <w:rsid w:val="00FF2017"/>
    <w:rsid w:val="00FF2219"/>
    <w:rsid w:val="00FF311A"/>
    <w:rsid w:val="00FF3458"/>
    <w:rsid w:val="00FF3DA7"/>
    <w:rsid w:val="00FF415A"/>
    <w:rsid w:val="00FF4212"/>
    <w:rsid w:val="00FF4902"/>
    <w:rsid w:val="00FF5369"/>
    <w:rsid w:val="00FF5BC9"/>
    <w:rsid w:val="00FF5C06"/>
    <w:rsid w:val="00FF60E8"/>
    <w:rsid w:val="00FF635A"/>
    <w:rsid w:val="00FF678F"/>
    <w:rsid w:val="00FF6BE5"/>
    <w:rsid w:val="025E5C46"/>
    <w:rsid w:val="02A04348"/>
    <w:rsid w:val="036E1ED9"/>
    <w:rsid w:val="03801A75"/>
    <w:rsid w:val="04592514"/>
    <w:rsid w:val="04A0544A"/>
    <w:rsid w:val="07F57DA1"/>
    <w:rsid w:val="0B5B0AF7"/>
    <w:rsid w:val="0C4B3288"/>
    <w:rsid w:val="0D9F1861"/>
    <w:rsid w:val="0FDB2676"/>
    <w:rsid w:val="111B2AEB"/>
    <w:rsid w:val="112475D1"/>
    <w:rsid w:val="11E47BCA"/>
    <w:rsid w:val="12FC3B11"/>
    <w:rsid w:val="13532C08"/>
    <w:rsid w:val="148323B4"/>
    <w:rsid w:val="14A230AD"/>
    <w:rsid w:val="158E3F6F"/>
    <w:rsid w:val="18355DE9"/>
    <w:rsid w:val="18654285"/>
    <w:rsid w:val="192C07A2"/>
    <w:rsid w:val="1AB840BE"/>
    <w:rsid w:val="1AF14740"/>
    <w:rsid w:val="1BE53188"/>
    <w:rsid w:val="1C9B4AE7"/>
    <w:rsid w:val="1CCB550A"/>
    <w:rsid w:val="1D5E010E"/>
    <w:rsid w:val="1E4A30AD"/>
    <w:rsid w:val="23631D9E"/>
    <w:rsid w:val="23AC0323"/>
    <w:rsid w:val="23B353D8"/>
    <w:rsid w:val="26D718A7"/>
    <w:rsid w:val="27DE14B1"/>
    <w:rsid w:val="280B5FD9"/>
    <w:rsid w:val="28321708"/>
    <w:rsid w:val="28753689"/>
    <w:rsid w:val="28CE29D6"/>
    <w:rsid w:val="2AA2304C"/>
    <w:rsid w:val="2B244FF2"/>
    <w:rsid w:val="2BAC601C"/>
    <w:rsid w:val="2BFF6067"/>
    <w:rsid w:val="2D1B334B"/>
    <w:rsid w:val="2F7F5FF9"/>
    <w:rsid w:val="2F8C242C"/>
    <w:rsid w:val="2FCE6CB5"/>
    <w:rsid w:val="32BD4361"/>
    <w:rsid w:val="34C15AFD"/>
    <w:rsid w:val="34E35906"/>
    <w:rsid w:val="3521484C"/>
    <w:rsid w:val="3757726C"/>
    <w:rsid w:val="39975AE4"/>
    <w:rsid w:val="3AD317A9"/>
    <w:rsid w:val="3C037BA3"/>
    <w:rsid w:val="3C977C98"/>
    <w:rsid w:val="3CB97811"/>
    <w:rsid w:val="3DC0050A"/>
    <w:rsid w:val="3E5E0DF8"/>
    <w:rsid w:val="4084712F"/>
    <w:rsid w:val="40DB3617"/>
    <w:rsid w:val="41101D9B"/>
    <w:rsid w:val="42E65EF0"/>
    <w:rsid w:val="44C15880"/>
    <w:rsid w:val="4524644A"/>
    <w:rsid w:val="46822C02"/>
    <w:rsid w:val="46BD02E9"/>
    <w:rsid w:val="46F9501F"/>
    <w:rsid w:val="478458B3"/>
    <w:rsid w:val="48573FE9"/>
    <w:rsid w:val="48733EC3"/>
    <w:rsid w:val="4B4D6D2A"/>
    <w:rsid w:val="4C183A15"/>
    <w:rsid w:val="4C303827"/>
    <w:rsid w:val="4C8949D6"/>
    <w:rsid w:val="4D8756FE"/>
    <w:rsid w:val="4DAA7E8E"/>
    <w:rsid w:val="4DB60209"/>
    <w:rsid w:val="4E2678E1"/>
    <w:rsid w:val="4F0537A2"/>
    <w:rsid w:val="4F44275A"/>
    <w:rsid w:val="514C64E3"/>
    <w:rsid w:val="5162679E"/>
    <w:rsid w:val="52246E84"/>
    <w:rsid w:val="52B87285"/>
    <w:rsid w:val="53DC26AB"/>
    <w:rsid w:val="544B11C3"/>
    <w:rsid w:val="58515723"/>
    <w:rsid w:val="58E00519"/>
    <w:rsid w:val="59067577"/>
    <w:rsid w:val="59245D39"/>
    <w:rsid w:val="59471CE3"/>
    <w:rsid w:val="59D47328"/>
    <w:rsid w:val="5AF36EEC"/>
    <w:rsid w:val="5C8B4C60"/>
    <w:rsid w:val="5E141554"/>
    <w:rsid w:val="5E6C0330"/>
    <w:rsid w:val="5F8E31F1"/>
    <w:rsid w:val="5FA20173"/>
    <w:rsid w:val="60DF6327"/>
    <w:rsid w:val="615B7252"/>
    <w:rsid w:val="616E4082"/>
    <w:rsid w:val="61F623BD"/>
    <w:rsid w:val="62695C2E"/>
    <w:rsid w:val="62DF48FB"/>
    <w:rsid w:val="639C47A6"/>
    <w:rsid w:val="642D4061"/>
    <w:rsid w:val="646742DE"/>
    <w:rsid w:val="64F763DB"/>
    <w:rsid w:val="65BE0A89"/>
    <w:rsid w:val="66C10E2B"/>
    <w:rsid w:val="68A351FD"/>
    <w:rsid w:val="694052B9"/>
    <w:rsid w:val="69512418"/>
    <w:rsid w:val="69552F4A"/>
    <w:rsid w:val="6A112890"/>
    <w:rsid w:val="6ABF53C8"/>
    <w:rsid w:val="6BF369FE"/>
    <w:rsid w:val="6CA069FF"/>
    <w:rsid w:val="6EB07DB4"/>
    <w:rsid w:val="6EFF538D"/>
    <w:rsid w:val="73934F08"/>
    <w:rsid w:val="741F1D76"/>
    <w:rsid w:val="743D18DF"/>
    <w:rsid w:val="767F1C79"/>
    <w:rsid w:val="76D94C33"/>
    <w:rsid w:val="77072641"/>
    <w:rsid w:val="77BB70A3"/>
    <w:rsid w:val="7B37433D"/>
    <w:rsid w:val="7C1610D7"/>
    <w:rsid w:val="7D674B6E"/>
    <w:rsid w:val="7E2D0365"/>
    <w:rsid w:val="7EAA12C2"/>
    <w:rsid w:val="7FF0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73"/>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link w:val="52"/>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link w:val="61"/>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5">
    <w:name w:val="heading 4"/>
    <w:basedOn w:val="1"/>
    <w:next w:val="1"/>
    <w:link w:val="124"/>
    <w:semiHidden/>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125"/>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8"/>
    <w:link w:val="76"/>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9">
    <w:name w:val="heading 8"/>
    <w:basedOn w:val="1"/>
    <w:next w:val="8"/>
    <w:link w:val="86"/>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0">
    <w:name w:val="heading 9"/>
    <w:basedOn w:val="1"/>
    <w:next w:val="8"/>
    <w:link w:val="55"/>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4"/>
    <w:uiPriority w:val="0"/>
    <w:pPr>
      <w:autoSpaceDE w:val="0"/>
      <w:autoSpaceDN w:val="0"/>
      <w:adjustRightInd w:val="0"/>
      <w:ind w:firstLine="420"/>
      <w:jc w:val="left"/>
      <w:textAlignment w:val="baseline"/>
    </w:pPr>
    <w:rPr>
      <w:rFonts w:ascii="宋体" w:eastAsia="宋体"/>
      <w:kern w:val="0"/>
      <w:sz w:val="34"/>
    </w:rPr>
  </w:style>
  <w:style w:type="paragraph" w:styleId="11">
    <w:name w:val="toc 7"/>
    <w:basedOn w:val="1"/>
    <w:next w:val="1"/>
    <w:semiHidden/>
    <w:uiPriority w:val="0"/>
    <w:pPr>
      <w:ind w:left="1800"/>
      <w:jc w:val="left"/>
    </w:pPr>
    <w:rPr>
      <w:sz w:val="18"/>
      <w:szCs w:val="18"/>
    </w:rPr>
  </w:style>
  <w:style w:type="paragraph" w:styleId="12">
    <w:name w:val="caption"/>
    <w:basedOn w:val="1"/>
    <w:next w:val="1"/>
    <w:qFormat/>
    <w:uiPriority w:val="0"/>
    <w:rPr>
      <w:rFonts w:ascii="Arial" w:hAnsi="Arial" w:eastAsia="黑体" w:cs="Arial"/>
      <w:sz w:val="20"/>
    </w:rPr>
  </w:style>
  <w:style w:type="paragraph" w:styleId="13">
    <w:name w:val="Document Map"/>
    <w:basedOn w:val="1"/>
    <w:link w:val="70"/>
    <w:semiHidden/>
    <w:uiPriority w:val="0"/>
    <w:pPr>
      <w:shd w:val="clear" w:color="auto" w:fill="000080"/>
    </w:pPr>
    <w:rPr>
      <w:kern w:val="0"/>
      <w:shd w:val="clear" w:color="auto" w:fill="000080"/>
    </w:rPr>
  </w:style>
  <w:style w:type="paragraph" w:styleId="14">
    <w:name w:val="annotation text"/>
    <w:basedOn w:val="1"/>
    <w:link w:val="80"/>
    <w:qFormat/>
    <w:uiPriority w:val="0"/>
    <w:pPr>
      <w:jc w:val="left"/>
    </w:pPr>
    <w:rPr>
      <w:rFonts w:eastAsia="宋体"/>
      <w:sz w:val="21"/>
      <w:szCs w:val="24"/>
    </w:rPr>
  </w:style>
  <w:style w:type="paragraph" w:styleId="15">
    <w:name w:val="Body Text 3"/>
    <w:basedOn w:val="1"/>
    <w:link w:val="57"/>
    <w:uiPriority w:val="0"/>
    <w:pPr>
      <w:spacing w:after="120"/>
    </w:pPr>
    <w:rPr>
      <w:rFonts w:eastAsia="宋体"/>
      <w:sz w:val="16"/>
      <w:szCs w:val="16"/>
    </w:rPr>
  </w:style>
  <w:style w:type="paragraph" w:styleId="16">
    <w:name w:val="Body Text"/>
    <w:basedOn w:val="1"/>
    <w:link w:val="58"/>
    <w:qFormat/>
    <w:uiPriority w:val="1"/>
    <w:pPr>
      <w:spacing w:line="360" w:lineRule="auto"/>
    </w:pPr>
    <w:rPr>
      <w:rFonts w:ascii="仿宋_GB2312"/>
      <w:sz w:val="28"/>
    </w:rPr>
  </w:style>
  <w:style w:type="paragraph" w:styleId="17">
    <w:name w:val="Body Text Indent"/>
    <w:basedOn w:val="1"/>
    <w:link w:val="53"/>
    <w:uiPriority w:val="0"/>
    <w:pPr>
      <w:autoSpaceDE w:val="0"/>
      <w:autoSpaceDN w:val="0"/>
      <w:adjustRightInd w:val="0"/>
      <w:spacing w:line="480" w:lineRule="exact"/>
      <w:ind w:left="850" w:hanging="249"/>
      <w:textAlignment w:val="baseline"/>
    </w:pPr>
    <w:rPr>
      <w:rFonts w:ascii="仿宋_GB2312"/>
      <w:kern w:val="0"/>
      <w:sz w:val="28"/>
    </w:rPr>
  </w:style>
  <w:style w:type="paragraph" w:styleId="18">
    <w:name w:val="Block Text"/>
    <w:basedOn w:val="1"/>
    <w:uiPriority w:val="0"/>
    <w:pPr>
      <w:widowControl/>
      <w:ind w:left="226" w:leftChars="94" w:right="103" w:rightChars="43"/>
      <w:jc w:val="left"/>
    </w:pPr>
    <w:rPr>
      <w:rFonts w:ascii="宋体" w:hAnsi="宋体" w:eastAsia="宋体"/>
      <w:color w:val="FF0000"/>
      <w:kern w:val="0"/>
      <w:sz w:val="24"/>
      <w:szCs w:val="24"/>
    </w:rPr>
  </w:style>
  <w:style w:type="paragraph" w:styleId="19">
    <w:name w:val="toc 5"/>
    <w:basedOn w:val="1"/>
    <w:next w:val="1"/>
    <w:semiHidden/>
    <w:uiPriority w:val="0"/>
    <w:pPr>
      <w:ind w:left="1200"/>
      <w:jc w:val="left"/>
    </w:pPr>
    <w:rPr>
      <w:sz w:val="18"/>
      <w:szCs w:val="18"/>
    </w:rPr>
  </w:style>
  <w:style w:type="paragraph" w:styleId="20">
    <w:name w:val="toc 3"/>
    <w:basedOn w:val="1"/>
    <w:next w:val="1"/>
    <w:qFormat/>
    <w:uiPriority w:val="39"/>
    <w:pPr>
      <w:ind w:left="600"/>
      <w:jc w:val="left"/>
    </w:pPr>
    <w:rPr>
      <w:iCs/>
      <w:sz w:val="20"/>
    </w:rPr>
  </w:style>
  <w:style w:type="paragraph" w:styleId="21">
    <w:name w:val="Plain Text"/>
    <w:basedOn w:val="1"/>
    <w:link w:val="66"/>
    <w:qFormat/>
    <w:uiPriority w:val="0"/>
    <w:rPr>
      <w:rFonts w:ascii="宋体" w:hAnsi="Courier New" w:eastAsia="宋体"/>
      <w:sz w:val="21"/>
    </w:rPr>
  </w:style>
  <w:style w:type="paragraph" w:styleId="22">
    <w:name w:val="toc 8"/>
    <w:basedOn w:val="1"/>
    <w:next w:val="1"/>
    <w:semiHidden/>
    <w:uiPriority w:val="0"/>
    <w:pPr>
      <w:ind w:left="2100"/>
      <w:jc w:val="left"/>
    </w:pPr>
    <w:rPr>
      <w:sz w:val="18"/>
      <w:szCs w:val="18"/>
    </w:rPr>
  </w:style>
  <w:style w:type="paragraph" w:styleId="23">
    <w:name w:val="Date"/>
    <w:basedOn w:val="1"/>
    <w:next w:val="1"/>
    <w:link w:val="65"/>
    <w:qFormat/>
    <w:uiPriority w:val="0"/>
    <w:pPr>
      <w:autoSpaceDE w:val="0"/>
      <w:autoSpaceDN w:val="0"/>
      <w:adjustRightInd w:val="0"/>
      <w:textAlignment w:val="baseline"/>
    </w:pPr>
    <w:rPr>
      <w:rFonts w:ascii="宋体" w:eastAsia="宋体"/>
      <w:kern w:val="0"/>
      <w:sz w:val="28"/>
    </w:rPr>
  </w:style>
  <w:style w:type="paragraph" w:styleId="24">
    <w:name w:val="Body Text Indent 2"/>
    <w:basedOn w:val="1"/>
    <w:qFormat/>
    <w:uiPriority w:val="0"/>
    <w:pPr>
      <w:spacing w:after="120" w:line="480" w:lineRule="auto"/>
      <w:ind w:left="420" w:leftChars="200"/>
    </w:pPr>
    <w:rPr>
      <w:rFonts w:eastAsia="宋体"/>
      <w:sz w:val="21"/>
      <w:szCs w:val="24"/>
    </w:rPr>
  </w:style>
  <w:style w:type="paragraph" w:styleId="25">
    <w:name w:val="Balloon Text"/>
    <w:basedOn w:val="1"/>
    <w:link w:val="67"/>
    <w:qFormat/>
    <w:uiPriority w:val="0"/>
    <w:rPr>
      <w:kern w:val="0"/>
      <w:sz w:val="18"/>
      <w:szCs w:val="18"/>
    </w:rPr>
  </w:style>
  <w:style w:type="paragraph" w:styleId="26">
    <w:name w:val="footer"/>
    <w:basedOn w:val="1"/>
    <w:link w:val="82"/>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7">
    <w:name w:val="header"/>
    <w:basedOn w:val="1"/>
    <w:link w:val="71"/>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28">
    <w:name w:val="toc 1"/>
    <w:basedOn w:val="1"/>
    <w:next w:val="1"/>
    <w:uiPriority w:val="39"/>
    <w:pPr>
      <w:spacing w:before="120" w:after="120"/>
      <w:jc w:val="left"/>
    </w:pPr>
    <w:rPr>
      <w:b/>
      <w:bCs/>
      <w:caps/>
      <w:sz w:val="20"/>
    </w:rPr>
  </w:style>
  <w:style w:type="paragraph" w:styleId="29">
    <w:name w:val="toc 4"/>
    <w:basedOn w:val="1"/>
    <w:next w:val="1"/>
    <w:semiHidden/>
    <w:qFormat/>
    <w:uiPriority w:val="0"/>
    <w:pPr>
      <w:ind w:left="900"/>
      <w:jc w:val="left"/>
    </w:pPr>
    <w:rPr>
      <w:sz w:val="18"/>
      <w:szCs w:val="18"/>
    </w:rPr>
  </w:style>
  <w:style w:type="paragraph" w:styleId="30">
    <w:name w:val="List"/>
    <w:basedOn w:val="1"/>
    <w:qFormat/>
    <w:uiPriority w:val="0"/>
    <w:pPr>
      <w:numPr>
        <w:ilvl w:val="0"/>
        <w:numId w:val="2"/>
      </w:numPr>
      <w:adjustRightInd w:val="0"/>
      <w:snapToGrid w:val="0"/>
      <w:spacing w:line="300" w:lineRule="auto"/>
    </w:pPr>
    <w:rPr>
      <w:rFonts w:eastAsia="宋体"/>
      <w:sz w:val="21"/>
      <w:szCs w:val="24"/>
    </w:rPr>
  </w:style>
  <w:style w:type="paragraph" w:styleId="31">
    <w:name w:val="footnote text"/>
    <w:basedOn w:val="1"/>
    <w:link w:val="84"/>
    <w:uiPriority w:val="0"/>
    <w:pPr>
      <w:snapToGrid w:val="0"/>
      <w:jc w:val="left"/>
    </w:pPr>
    <w:rPr>
      <w:sz w:val="18"/>
      <w:szCs w:val="18"/>
    </w:rPr>
  </w:style>
  <w:style w:type="paragraph" w:styleId="32">
    <w:name w:val="toc 6"/>
    <w:basedOn w:val="1"/>
    <w:next w:val="1"/>
    <w:semiHidden/>
    <w:uiPriority w:val="0"/>
    <w:pPr>
      <w:ind w:left="1500"/>
      <w:jc w:val="left"/>
    </w:pPr>
    <w:rPr>
      <w:sz w:val="18"/>
      <w:szCs w:val="18"/>
    </w:rPr>
  </w:style>
  <w:style w:type="paragraph" w:styleId="33">
    <w:name w:val="Body Text Indent 3"/>
    <w:basedOn w:val="1"/>
    <w:link w:val="72"/>
    <w:uiPriority w:val="0"/>
    <w:pPr>
      <w:spacing w:after="120"/>
      <w:ind w:left="420" w:leftChars="200"/>
    </w:pPr>
    <w:rPr>
      <w:sz w:val="16"/>
      <w:szCs w:val="16"/>
    </w:rPr>
  </w:style>
  <w:style w:type="paragraph" w:styleId="34">
    <w:name w:val="toc 2"/>
    <w:basedOn w:val="1"/>
    <w:next w:val="1"/>
    <w:qFormat/>
    <w:uiPriority w:val="39"/>
    <w:pPr>
      <w:ind w:left="300"/>
      <w:jc w:val="left"/>
    </w:pPr>
    <w:rPr>
      <w:smallCaps/>
      <w:sz w:val="20"/>
    </w:rPr>
  </w:style>
  <w:style w:type="paragraph" w:styleId="35">
    <w:name w:val="toc 9"/>
    <w:basedOn w:val="1"/>
    <w:next w:val="1"/>
    <w:semiHidden/>
    <w:uiPriority w:val="0"/>
    <w:pPr>
      <w:ind w:left="2400"/>
      <w:jc w:val="left"/>
    </w:pPr>
    <w:rPr>
      <w:sz w:val="18"/>
      <w:szCs w:val="18"/>
    </w:rPr>
  </w:style>
  <w:style w:type="paragraph" w:styleId="36">
    <w:name w:val="Body Text 2"/>
    <w:basedOn w:val="1"/>
    <w:link w:val="83"/>
    <w:uiPriority w:val="0"/>
    <w:pPr>
      <w:spacing w:after="120" w:line="480" w:lineRule="auto"/>
    </w:pPr>
    <w:rPr>
      <w:rFonts w:eastAsia="宋体"/>
      <w:sz w:val="21"/>
      <w:szCs w:val="24"/>
    </w:rPr>
  </w:style>
  <w:style w:type="paragraph" w:styleId="37">
    <w:name w:val="HTML Preformatted"/>
    <w:basedOn w:val="1"/>
    <w:link w:val="13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8">
    <w:name w:val="Normal (Web)"/>
    <w:basedOn w:val="1"/>
    <w:link w:val="140"/>
    <w:qFormat/>
    <w:uiPriority w:val="0"/>
    <w:pPr>
      <w:widowControl/>
      <w:jc w:val="left"/>
    </w:pPr>
    <w:rPr>
      <w:rFonts w:ascii="宋体" w:hAnsi="宋体" w:eastAsia="宋体" w:cs="宋体"/>
      <w:kern w:val="0"/>
      <w:sz w:val="24"/>
      <w:szCs w:val="24"/>
    </w:rPr>
  </w:style>
  <w:style w:type="paragraph" w:styleId="39">
    <w:name w:val="Title"/>
    <w:basedOn w:val="1"/>
    <w:next w:val="1"/>
    <w:link w:val="75"/>
    <w:qFormat/>
    <w:uiPriority w:val="0"/>
    <w:pPr>
      <w:spacing w:before="240" w:after="60"/>
      <w:jc w:val="center"/>
      <w:outlineLvl w:val="0"/>
    </w:pPr>
    <w:rPr>
      <w:rFonts w:ascii="Cambria" w:hAnsi="Cambria" w:eastAsia="宋体"/>
      <w:b/>
      <w:bCs/>
      <w:sz w:val="32"/>
      <w:szCs w:val="32"/>
    </w:rPr>
  </w:style>
  <w:style w:type="paragraph" w:styleId="40">
    <w:name w:val="annotation subject"/>
    <w:basedOn w:val="14"/>
    <w:next w:val="14"/>
    <w:link w:val="68"/>
    <w:semiHidden/>
    <w:qFormat/>
    <w:uiPriority w:val="0"/>
    <w:rPr>
      <w:rFonts w:eastAsia="仿宋_GB2312"/>
      <w:b/>
      <w:bCs/>
      <w:sz w:val="30"/>
      <w:szCs w:val="20"/>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uiPriority w:val="0"/>
  </w:style>
  <w:style w:type="character" w:styleId="46">
    <w:name w:val="Hyperlink"/>
    <w:uiPriority w:val="99"/>
    <w:rPr>
      <w:color w:val="0000FF"/>
      <w:u w:val="single"/>
    </w:rPr>
  </w:style>
  <w:style w:type="character" w:styleId="47">
    <w:name w:val="annotation reference"/>
    <w:uiPriority w:val="0"/>
    <w:rPr>
      <w:sz w:val="21"/>
      <w:szCs w:val="21"/>
    </w:rPr>
  </w:style>
  <w:style w:type="character" w:styleId="48">
    <w:name w:val="footnote reference"/>
    <w:uiPriority w:val="0"/>
    <w:rPr>
      <w:vertAlign w:val="superscript"/>
    </w:rPr>
  </w:style>
  <w:style w:type="character" w:customStyle="1" w:styleId="49">
    <w:name w:val="breadcrumbnavclass"/>
    <w:basedOn w:val="43"/>
    <w:qFormat/>
    <w:uiPriority w:val="0"/>
  </w:style>
  <w:style w:type="character" w:customStyle="1" w:styleId="50">
    <w:name w:val="Char Char12"/>
    <w:qFormat/>
    <w:uiPriority w:val="0"/>
    <w:rPr>
      <w:rFonts w:ascii="宋体" w:hAnsi="Courier New"/>
      <w:kern w:val="2"/>
      <w:sz w:val="21"/>
    </w:rPr>
  </w:style>
  <w:style w:type="character" w:customStyle="1" w:styleId="51">
    <w:name w:val="marklong"/>
    <w:basedOn w:val="43"/>
    <w:qFormat/>
    <w:uiPriority w:val="0"/>
  </w:style>
  <w:style w:type="character" w:customStyle="1" w:styleId="52">
    <w:name w:val="标题 2 Char"/>
    <w:link w:val="3"/>
    <w:qFormat/>
    <w:uiPriority w:val="0"/>
    <w:rPr>
      <w:rFonts w:ascii="Arial" w:hAnsi="Arial" w:eastAsia="黑体"/>
      <w:b/>
      <w:sz w:val="32"/>
      <w:lang w:val="en-US" w:eastAsia="zh-CN" w:bidi="ar-SA"/>
    </w:rPr>
  </w:style>
  <w:style w:type="character" w:customStyle="1" w:styleId="53">
    <w:name w:val="正文文本缩进 Char"/>
    <w:link w:val="17"/>
    <w:qFormat/>
    <w:uiPriority w:val="0"/>
    <w:rPr>
      <w:rFonts w:ascii="仿宋_GB2312" w:eastAsia="仿宋_GB2312"/>
      <w:sz w:val="28"/>
      <w:lang w:val="en-US" w:eastAsia="zh-CN" w:bidi="ar-SA"/>
    </w:rPr>
  </w:style>
  <w:style w:type="character" w:customStyle="1" w:styleId="54">
    <w:name w:val="正文缩进 Char"/>
    <w:link w:val="8"/>
    <w:qFormat/>
    <w:uiPriority w:val="0"/>
    <w:rPr>
      <w:rFonts w:ascii="宋体" w:eastAsia="宋体"/>
      <w:sz w:val="34"/>
      <w:lang w:val="en-US" w:eastAsia="zh-CN" w:bidi="ar-SA"/>
    </w:rPr>
  </w:style>
  <w:style w:type="character" w:customStyle="1" w:styleId="55">
    <w:name w:val="标题 9 Char"/>
    <w:link w:val="10"/>
    <w:qFormat/>
    <w:uiPriority w:val="0"/>
    <w:rPr>
      <w:rFonts w:ascii="Arial" w:hAnsi="Arial" w:eastAsia="黑体"/>
      <w:color w:val="000000"/>
      <w:kern w:val="2"/>
      <w:sz w:val="24"/>
      <w:szCs w:val="24"/>
    </w:rPr>
  </w:style>
  <w:style w:type="character" w:customStyle="1" w:styleId="56">
    <w:name w:val="ca-11"/>
    <w:qFormat/>
    <w:uiPriority w:val="0"/>
    <w:rPr>
      <w:rFonts w:hint="default" w:ascii="Times New Roman" w:hAnsi="Times New Roman" w:cs="Times New Roman"/>
      <w:b/>
      <w:bCs/>
      <w:spacing w:val="-20"/>
      <w:sz w:val="30"/>
      <w:szCs w:val="30"/>
    </w:rPr>
  </w:style>
  <w:style w:type="character" w:customStyle="1" w:styleId="57">
    <w:name w:val="正文文本 3 Char"/>
    <w:link w:val="15"/>
    <w:qFormat/>
    <w:uiPriority w:val="0"/>
    <w:rPr>
      <w:rFonts w:eastAsia="宋体"/>
      <w:kern w:val="2"/>
      <w:sz w:val="16"/>
      <w:szCs w:val="16"/>
      <w:lang w:val="en-US" w:eastAsia="zh-CN" w:bidi="ar-SA"/>
    </w:rPr>
  </w:style>
  <w:style w:type="character" w:customStyle="1" w:styleId="58">
    <w:name w:val="正文文本 Char"/>
    <w:link w:val="16"/>
    <w:qFormat/>
    <w:uiPriority w:val="0"/>
    <w:rPr>
      <w:rFonts w:ascii="仿宋_GB2312" w:eastAsia="仿宋_GB2312"/>
      <w:kern w:val="2"/>
      <w:sz w:val="28"/>
      <w:lang w:val="en-US" w:eastAsia="zh-CN" w:bidi="ar-SA"/>
    </w:rPr>
  </w:style>
  <w:style w:type="character" w:customStyle="1" w:styleId="59">
    <w:name w:val="ca-31"/>
    <w:qFormat/>
    <w:uiPriority w:val="0"/>
    <w:rPr>
      <w:rFonts w:hint="eastAsia" w:ascii="宋体" w:hAnsi="宋体" w:eastAsia="宋体"/>
      <w:sz w:val="21"/>
      <w:szCs w:val="21"/>
    </w:rPr>
  </w:style>
  <w:style w:type="character" w:customStyle="1" w:styleId="60">
    <w:name w:val="ca-41"/>
    <w:qFormat/>
    <w:uiPriority w:val="0"/>
    <w:rPr>
      <w:rFonts w:hint="eastAsia" w:ascii="宋体" w:hAnsi="宋体" w:eastAsia="宋体"/>
      <w:b/>
      <w:bCs/>
      <w:spacing w:val="-20"/>
      <w:sz w:val="21"/>
      <w:szCs w:val="21"/>
    </w:rPr>
  </w:style>
  <w:style w:type="character" w:customStyle="1" w:styleId="61">
    <w:name w:val="标题 3 Char"/>
    <w:link w:val="4"/>
    <w:qFormat/>
    <w:uiPriority w:val="9"/>
    <w:rPr>
      <w:rFonts w:ascii="宋体" w:eastAsia="宋体"/>
      <w:b/>
      <w:sz w:val="32"/>
      <w:lang w:val="en-US" w:eastAsia="zh-CN" w:bidi="ar-SA"/>
    </w:rPr>
  </w:style>
  <w:style w:type="character" w:customStyle="1" w:styleId="62">
    <w:name w:val="ca-21"/>
    <w:qFormat/>
    <w:uiPriority w:val="0"/>
    <w:rPr>
      <w:rFonts w:hint="eastAsia" w:ascii="仿宋_GB2312" w:eastAsia="仿宋_GB2312"/>
      <w:b/>
      <w:bCs/>
      <w:spacing w:val="-20"/>
      <w:sz w:val="30"/>
      <w:szCs w:val="30"/>
    </w:rPr>
  </w:style>
  <w:style w:type="character" w:customStyle="1" w:styleId="63">
    <w:name w:val="标题 3.1 Char"/>
    <w:link w:val="64"/>
    <w:qFormat/>
    <w:uiPriority w:val="0"/>
    <w:rPr>
      <w:rFonts w:ascii="宋体" w:hAnsi="宋体"/>
      <w:b/>
      <w:bCs/>
      <w:kern w:val="2"/>
      <w:sz w:val="24"/>
      <w:szCs w:val="28"/>
    </w:rPr>
  </w:style>
  <w:style w:type="paragraph" w:customStyle="1" w:styleId="64">
    <w:name w:val="标题 3.1"/>
    <w:basedOn w:val="4"/>
    <w:link w:val="63"/>
    <w:qFormat/>
    <w:uiPriority w:val="0"/>
    <w:pPr>
      <w:tabs>
        <w:tab w:val="left" w:pos="709"/>
        <w:tab w:val="left" w:pos="1440"/>
        <w:tab w:val="left" w:pos="1620"/>
      </w:tabs>
      <w:autoSpaceDE/>
      <w:autoSpaceDN/>
      <w:adjustRightInd/>
      <w:spacing w:line="480" w:lineRule="exact"/>
      <w:jc w:val="both"/>
      <w:textAlignment w:val="auto"/>
    </w:pPr>
    <w:rPr>
      <w:rFonts w:hAnsi="宋体"/>
      <w:bCs/>
      <w:kern w:val="2"/>
      <w:sz w:val="24"/>
      <w:szCs w:val="28"/>
    </w:rPr>
  </w:style>
  <w:style w:type="character" w:customStyle="1" w:styleId="65">
    <w:name w:val="日期 Char"/>
    <w:link w:val="23"/>
    <w:qFormat/>
    <w:uiPriority w:val="0"/>
    <w:rPr>
      <w:rFonts w:ascii="宋体" w:eastAsia="宋体"/>
      <w:sz w:val="28"/>
      <w:lang w:val="en-US" w:eastAsia="zh-CN" w:bidi="ar-SA"/>
    </w:rPr>
  </w:style>
  <w:style w:type="character" w:customStyle="1" w:styleId="66">
    <w:name w:val="纯文本 Char"/>
    <w:link w:val="21"/>
    <w:qFormat/>
    <w:uiPriority w:val="0"/>
    <w:rPr>
      <w:rFonts w:ascii="宋体" w:hAnsi="Courier New" w:eastAsia="宋体"/>
      <w:kern w:val="2"/>
      <w:sz w:val="21"/>
      <w:lang w:val="en-US" w:eastAsia="zh-CN" w:bidi="ar-SA"/>
    </w:rPr>
  </w:style>
  <w:style w:type="character" w:customStyle="1" w:styleId="67">
    <w:name w:val="批注框文本 Char"/>
    <w:link w:val="25"/>
    <w:semiHidden/>
    <w:qFormat/>
    <w:uiPriority w:val="0"/>
    <w:rPr>
      <w:rFonts w:eastAsia="仿宋_GB2312"/>
      <w:sz w:val="18"/>
      <w:szCs w:val="18"/>
      <w:lang w:bidi="ar-SA"/>
    </w:rPr>
  </w:style>
  <w:style w:type="character" w:customStyle="1" w:styleId="68">
    <w:name w:val="批注主题 Char"/>
    <w:link w:val="40"/>
    <w:semiHidden/>
    <w:qFormat/>
    <w:uiPriority w:val="0"/>
    <w:rPr>
      <w:rFonts w:eastAsia="仿宋_GB2312"/>
      <w:b/>
      <w:bCs/>
      <w:kern w:val="2"/>
      <w:sz w:val="30"/>
    </w:rPr>
  </w:style>
  <w:style w:type="character" w:customStyle="1" w:styleId="69">
    <w:name w:val="0921 Char1"/>
    <w:qFormat/>
    <w:uiPriority w:val="0"/>
    <w:rPr>
      <w:rFonts w:ascii="宋体" w:hAnsi="Courier New" w:eastAsia="宋体"/>
      <w:kern w:val="2"/>
      <w:sz w:val="21"/>
      <w:lang w:val="en-US" w:eastAsia="zh-CN" w:bidi="ar-SA"/>
    </w:rPr>
  </w:style>
  <w:style w:type="character" w:customStyle="1" w:styleId="70">
    <w:name w:val="文档结构图 Char"/>
    <w:link w:val="13"/>
    <w:semiHidden/>
    <w:qFormat/>
    <w:uiPriority w:val="0"/>
    <w:rPr>
      <w:rFonts w:eastAsia="仿宋_GB2312"/>
      <w:sz w:val="30"/>
      <w:shd w:val="clear" w:color="auto" w:fill="000080"/>
      <w:lang w:bidi="ar-SA"/>
    </w:rPr>
  </w:style>
  <w:style w:type="character" w:customStyle="1" w:styleId="71">
    <w:name w:val="页眉 Char"/>
    <w:link w:val="27"/>
    <w:qFormat/>
    <w:uiPriority w:val="99"/>
    <w:rPr>
      <w:rFonts w:ascii="宋体" w:eastAsia="宋体"/>
      <w:sz w:val="18"/>
      <w:lang w:val="en-US" w:eastAsia="zh-CN" w:bidi="ar-SA"/>
    </w:rPr>
  </w:style>
  <w:style w:type="character" w:customStyle="1" w:styleId="72">
    <w:name w:val="正文文本缩进 3 Char"/>
    <w:link w:val="33"/>
    <w:qFormat/>
    <w:uiPriority w:val="0"/>
    <w:rPr>
      <w:rFonts w:eastAsia="仿宋_GB2312"/>
      <w:kern w:val="2"/>
      <w:sz w:val="16"/>
      <w:szCs w:val="16"/>
      <w:lang w:val="en-US" w:eastAsia="zh-CN" w:bidi="ar-SA"/>
    </w:rPr>
  </w:style>
  <w:style w:type="character" w:customStyle="1" w:styleId="73">
    <w:name w:val="标题 1 Char"/>
    <w:link w:val="2"/>
    <w:qFormat/>
    <w:uiPriority w:val="0"/>
    <w:rPr>
      <w:rFonts w:ascii="宋体" w:eastAsia="宋体"/>
      <w:b/>
      <w:kern w:val="44"/>
      <w:sz w:val="44"/>
      <w:lang w:val="en-US" w:eastAsia="zh-CN" w:bidi="ar-SA"/>
    </w:rPr>
  </w:style>
  <w:style w:type="character" w:customStyle="1" w:styleId="74">
    <w:name w:val="正文缩进2格 Char"/>
    <w:qFormat/>
    <w:uiPriority w:val="0"/>
    <w:rPr>
      <w:rFonts w:ascii="仿宋_GB2312" w:hAnsi="宋体" w:eastAsia="仿宋_GB2312"/>
      <w:kern w:val="2"/>
      <w:sz w:val="31"/>
      <w:szCs w:val="28"/>
      <w:lang w:val="en-US" w:eastAsia="zh-CN" w:bidi="ar-SA"/>
    </w:rPr>
  </w:style>
  <w:style w:type="character" w:customStyle="1" w:styleId="75">
    <w:name w:val="标题 Char"/>
    <w:link w:val="39"/>
    <w:qFormat/>
    <w:uiPriority w:val="0"/>
    <w:rPr>
      <w:rFonts w:ascii="Cambria" w:hAnsi="Cambria"/>
      <w:b/>
      <w:bCs/>
      <w:kern w:val="2"/>
      <w:sz w:val="32"/>
      <w:szCs w:val="32"/>
      <w:lang w:bidi="ar-SA"/>
    </w:rPr>
  </w:style>
  <w:style w:type="character" w:customStyle="1" w:styleId="76">
    <w:name w:val="标题 7 Char"/>
    <w:link w:val="7"/>
    <w:qFormat/>
    <w:uiPriority w:val="0"/>
    <w:rPr>
      <w:rFonts w:ascii="宋体"/>
      <w:b/>
      <w:color w:val="000000"/>
      <w:kern w:val="2"/>
      <w:sz w:val="24"/>
      <w:szCs w:val="24"/>
    </w:rPr>
  </w:style>
  <w:style w:type="character" w:customStyle="1" w:styleId="77">
    <w:name w:val="ca-61"/>
    <w:qFormat/>
    <w:uiPriority w:val="0"/>
    <w:rPr>
      <w:rFonts w:hint="eastAsia" w:ascii="宋体" w:hAnsi="宋体" w:eastAsia="宋体"/>
      <w:color w:val="FF0000"/>
      <w:sz w:val="21"/>
      <w:szCs w:val="21"/>
    </w:rPr>
  </w:style>
  <w:style w:type="character" w:customStyle="1" w:styleId="78">
    <w:name w:val="正文缩进2格 Char Char"/>
    <w:link w:val="79"/>
    <w:qFormat/>
    <w:uiPriority w:val="0"/>
    <w:rPr>
      <w:rFonts w:ascii="仿宋_GB2312" w:hAnsi="宋体" w:eastAsia="仿宋_GB2312"/>
      <w:kern w:val="2"/>
      <w:sz w:val="31"/>
      <w:szCs w:val="28"/>
      <w:lang w:val="en-US" w:eastAsia="zh-CN" w:bidi="ar-SA"/>
    </w:rPr>
  </w:style>
  <w:style w:type="paragraph" w:customStyle="1" w:styleId="79">
    <w:name w:val="正文缩进2格"/>
    <w:basedOn w:val="1"/>
    <w:link w:val="78"/>
    <w:qFormat/>
    <w:uiPriority w:val="0"/>
    <w:pPr>
      <w:spacing w:line="600" w:lineRule="exact"/>
      <w:ind w:firstLine="639" w:firstLineChars="206"/>
    </w:pPr>
    <w:rPr>
      <w:rFonts w:ascii="仿宋_GB2312" w:hAnsi="宋体"/>
      <w:sz w:val="31"/>
      <w:szCs w:val="28"/>
    </w:rPr>
  </w:style>
  <w:style w:type="character" w:customStyle="1" w:styleId="80">
    <w:name w:val="批注文字 Char"/>
    <w:link w:val="14"/>
    <w:qFormat/>
    <w:uiPriority w:val="0"/>
    <w:rPr>
      <w:kern w:val="2"/>
      <w:sz w:val="21"/>
      <w:szCs w:val="24"/>
    </w:rPr>
  </w:style>
  <w:style w:type="character" w:customStyle="1" w:styleId="81">
    <w:name w:val="ca-51"/>
    <w:qFormat/>
    <w:uiPriority w:val="0"/>
    <w:rPr>
      <w:rFonts w:hint="eastAsia" w:ascii="宋体" w:hAnsi="宋体" w:eastAsia="宋体"/>
      <w:b/>
      <w:bCs/>
      <w:color w:val="FF0000"/>
      <w:spacing w:val="-20"/>
      <w:sz w:val="21"/>
      <w:szCs w:val="21"/>
    </w:rPr>
  </w:style>
  <w:style w:type="character" w:customStyle="1" w:styleId="82">
    <w:name w:val="页脚 Char"/>
    <w:link w:val="26"/>
    <w:qFormat/>
    <w:uiPriority w:val="99"/>
    <w:rPr>
      <w:rFonts w:ascii="宋体" w:eastAsia="宋体"/>
      <w:sz w:val="18"/>
      <w:lang w:val="en-US" w:eastAsia="zh-CN" w:bidi="ar-SA"/>
    </w:rPr>
  </w:style>
  <w:style w:type="character" w:customStyle="1" w:styleId="83">
    <w:name w:val="正文文本 2 Char"/>
    <w:link w:val="36"/>
    <w:qFormat/>
    <w:uiPriority w:val="0"/>
    <w:rPr>
      <w:rFonts w:eastAsia="宋体"/>
      <w:kern w:val="2"/>
      <w:sz w:val="21"/>
      <w:szCs w:val="24"/>
      <w:lang w:val="en-US" w:eastAsia="zh-CN" w:bidi="ar-SA"/>
    </w:rPr>
  </w:style>
  <w:style w:type="character" w:customStyle="1" w:styleId="84">
    <w:name w:val="脚注文本 Char"/>
    <w:link w:val="31"/>
    <w:qFormat/>
    <w:uiPriority w:val="0"/>
    <w:rPr>
      <w:rFonts w:eastAsia="仿宋_GB2312"/>
      <w:kern w:val="2"/>
      <w:sz w:val="18"/>
      <w:szCs w:val="18"/>
    </w:rPr>
  </w:style>
  <w:style w:type="character" w:customStyle="1" w:styleId="85">
    <w:name w:val="表正文 Char"/>
    <w:qFormat/>
    <w:uiPriority w:val="0"/>
    <w:rPr>
      <w:rFonts w:ascii="Times" w:hAnsi="Times" w:eastAsia="宋体"/>
      <w:kern w:val="2"/>
      <w:sz w:val="24"/>
      <w:lang w:val="en-US" w:eastAsia="zh-CN" w:bidi="ar-SA"/>
    </w:rPr>
  </w:style>
  <w:style w:type="character" w:customStyle="1" w:styleId="86">
    <w:name w:val="标题 8 Char"/>
    <w:link w:val="9"/>
    <w:uiPriority w:val="0"/>
    <w:rPr>
      <w:rFonts w:ascii="Arial" w:hAnsi="Arial" w:eastAsia="黑体"/>
      <w:color w:val="000000"/>
      <w:kern w:val="2"/>
      <w:sz w:val="24"/>
      <w:szCs w:val="24"/>
    </w:rPr>
  </w:style>
  <w:style w:type="character" w:customStyle="1" w:styleId="87">
    <w:name w:val="批注框文本 字符"/>
    <w:uiPriority w:val="0"/>
    <w:rPr>
      <w:kern w:val="2"/>
      <w:sz w:val="18"/>
      <w:szCs w:val="18"/>
    </w:rPr>
  </w:style>
  <w:style w:type="paragraph" w:customStyle="1" w:styleId="88">
    <w:name w:val="样式 正文缩进 + 首行缩进:  2 字符"/>
    <w:basedOn w:val="8"/>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89">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90">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9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92">
    <w:name w:val="Char"/>
    <w:basedOn w:val="1"/>
    <w:qFormat/>
    <w:uiPriority w:val="0"/>
    <w:rPr>
      <w:rFonts w:ascii="Tahoma" w:hAnsi="Tahoma" w:eastAsia="宋体"/>
      <w:sz w:val="24"/>
    </w:rPr>
  </w:style>
  <w:style w:type="paragraph" w:customStyle="1" w:styleId="93">
    <w:name w:val="Revision"/>
    <w:semiHidden/>
    <w:qFormat/>
    <w:uiPriority w:val="99"/>
    <w:rPr>
      <w:rFonts w:ascii="Times New Roman" w:hAnsi="Times New Roman" w:eastAsia="仿宋_GB2312" w:cs="Times New Roman"/>
      <w:kern w:val="2"/>
      <w:sz w:val="30"/>
      <w:lang w:val="en-US" w:eastAsia="zh-CN" w:bidi="ar-SA"/>
    </w:rPr>
  </w:style>
  <w:style w:type="paragraph" w:customStyle="1" w:styleId="94">
    <w:name w:val="pa-5"/>
    <w:basedOn w:val="1"/>
    <w:qFormat/>
    <w:uiPriority w:val="0"/>
    <w:pPr>
      <w:widowControl/>
      <w:spacing w:line="280" w:lineRule="atLeast"/>
    </w:pPr>
    <w:rPr>
      <w:rFonts w:ascii="宋体" w:hAnsi="宋体" w:eastAsia="宋体" w:cs="宋体"/>
      <w:kern w:val="0"/>
      <w:sz w:val="24"/>
      <w:szCs w:val="24"/>
    </w:rPr>
  </w:style>
  <w:style w:type="paragraph" w:customStyle="1" w:styleId="95">
    <w:name w:val="Char Char2 Char"/>
    <w:basedOn w:val="1"/>
    <w:qFormat/>
    <w:uiPriority w:val="0"/>
    <w:rPr>
      <w:rFonts w:ascii="Tahoma" w:hAnsi="Tahoma" w:eastAsia="宋体"/>
      <w:sz w:val="24"/>
      <w:szCs w:val="24"/>
    </w:rPr>
  </w:style>
  <w:style w:type="paragraph" w:customStyle="1" w:styleId="96">
    <w:name w:val="项符&gt;"/>
    <w:basedOn w:val="1"/>
    <w:qFormat/>
    <w:uiPriority w:val="0"/>
    <w:pPr>
      <w:spacing w:line="360" w:lineRule="auto"/>
    </w:pPr>
    <w:rPr>
      <w:rFonts w:ascii="宋体" w:hAnsi="宋体" w:eastAsia="宋体"/>
      <w:sz w:val="24"/>
      <w:szCs w:val="30"/>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列出段落1"/>
    <w:basedOn w:val="1"/>
    <w:qFormat/>
    <w:uiPriority w:val="0"/>
    <w:pPr>
      <w:ind w:firstLine="420" w:firstLineChars="200"/>
    </w:pPr>
    <w:rPr>
      <w:rFonts w:ascii="Calibri" w:hAnsi="Calibri"/>
      <w:szCs w:val="22"/>
    </w:rPr>
  </w:style>
  <w:style w:type="paragraph" w:customStyle="1" w:styleId="99">
    <w:name w:val="_Style 1"/>
    <w:basedOn w:val="1"/>
    <w:qFormat/>
    <w:uiPriority w:val="34"/>
    <w:pPr>
      <w:ind w:firstLine="420" w:firstLineChars="200"/>
    </w:pPr>
    <w:rPr>
      <w:rFonts w:ascii="Calibri" w:hAnsi="Calibri" w:eastAsia="宋体"/>
      <w:sz w:val="21"/>
      <w:szCs w:val="22"/>
    </w:rPr>
  </w:style>
  <w:style w:type="paragraph" w:customStyle="1" w:styleId="100">
    <w:name w:val="pa-1"/>
    <w:basedOn w:val="1"/>
    <w:qFormat/>
    <w:uiPriority w:val="0"/>
    <w:pPr>
      <w:widowControl/>
      <w:spacing w:line="340" w:lineRule="atLeast"/>
    </w:pPr>
    <w:rPr>
      <w:rFonts w:ascii="宋体" w:hAnsi="宋体" w:eastAsia="宋体" w:cs="宋体"/>
      <w:kern w:val="0"/>
      <w:sz w:val="24"/>
      <w:szCs w:val="24"/>
    </w:rPr>
  </w:style>
  <w:style w:type="paragraph" w:customStyle="1" w:styleId="101">
    <w:name w:val="Char Char2 Char1"/>
    <w:basedOn w:val="1"/>
    <w:uiPriority w:val="0"/>
    <w:rPr>
      <w:rFonts w:ascii="宋体" w:hAnsi="宋体" w:eastAsia="宋体"/>
      <w:b/>
      <w:sz w:val="28"/>
      <w:szCs w:val="28"/>
    </w:rPr>
  </w:style>
  <w:style w:type="paragraph" w:styleId="102">
    <w:name w:val="List Paragraph"/>
    <w:basedOn w:val="1"/>
    <w:link w:val="135"/>
    <w:qFormat/>
    <w:uiPriority w:val="0"/>
    <w:pPr>
      <w:ind w:firstLine="420" w:firstLineChars="200"/>
    </w:pPr>
    <w:rPr>
      <w:rFonts w:ascii="Calibri" w:hAnsi="Calibri" w:eastAsia="宋体"/>
      <w:sz w:val="21"/>
      <w:szCs w:val="22"/>
    </w:rPr>
  </w:style>
  <w:style w:type="paragraph" w:customStyle="1" w:styleId="103">
    <w:name w:val="正文无缩进"/>
    <w:basedOn w:val="79"/>
    <w:qFormat/>
    <w:uiPriority w:val="0"/>
    <w:pPr>
      <w:ind w:firstLine="0" w:firstLineChars="0"/>
    </w:p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Char13"/>
    <w:basedOn w:val="1"/>
    <w:qFormat/>
    <w:uiPriority w:val="0"/>
    <w:rPr>
      <w:rFonts w:ascii="Tahoma" w:hAnsi="Tahoma" w:eastAsia="宋体"/>
      <w:sz w:val="24"/>
      <w:szCs w:val="24"/>
    </w:rPr>
  </w:style>
  <w:style w:type="paragraph" w:customStyle="1" w:styleId="106">
    <w:name w:val="1 Char Char Char Char"/>
    <w:basedOn w:val="1"/>
    <w:qFormat/>
    <w:uiPriority w:val="0"/>
    <w:pPr>
      <w:spacing w:after="160" w:line="240" w:lineRule="exact"/>
    </w:pPr>
    <w:rPr>
      <w:rFonts w:eastAsia="宋体"/>
      <w:sz w:val="21"/>
      <w:szCs w:val="24"/>
    </w:rPr>
  </w:style>
  <w:style w:type="paragraph" w:customStyle="1" w:styleId="107">
    <w:name w:val="题注4"/>
    <w:basedOn w:val="1"/>
    <w:next w:val="12"/>
    <w:qFormat/>
    <w:uiPriority w:val="0"/>
    <w:pPr>
      <w:spacing w:line="480" w:lineRule="exact"/>
      <w:ind w:firstLine="410" w:firstLineChars="171"/>
    </w:pPr>
    <w:rPr>
      <w:rFonts w:ascii="宋体" w:hAnsi="宋体" w:eastAsia="宋体"/>
      <w:sz w:val="24"/>
      <w:szCs w:val="24"/>
    </w:rPr>
  </w:style>
  <w:style w:type="paragraph" w:customStyle="1" w:styleId="108">
    <w:name w:val="正文格式"/>
    <w:basedOn w:val="1"/>
    <w:qFormat/>
    <w:uiPriority w:val="99"/>
    <w:pPr>
      <w:spacing w:line="600" w:lineRule="exact"/>
      <w:ind w:firstLine="640" w:firstLineChars="200"/>
    </w:pPr>
    <w:rPr>
      <w:bCs/>
      <w:sz w:val="28"/>
      <w:szCs w:val="32"/>
    </w:rPr>
  </w:style>
  <w:style w:type="paragraph" w:customStyle="1" w:styleId="109">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小标题1"/>
    <w:basedOn w:val="1"/>
    <w:qFormat/>
    <w:uiPriority w:val="99"/>
    <w:pPr>
      <w:spacing w:line="600" w:lineRule="exact"/>
      <w:ind w:firstLine="640" w:firstLineChars="200"/>
      <w:outlineLvl w:val="2"/>
    </w:pPr>
    <w:rPr>
      <w:rFonts w:ascii="黑体" w:hAnsi="黑体" w:eastAsia="黑体"/>
      <w:sz w:val="32"/>
      <w:szCs w:val="32"/>
    </w:rPr>
  </w:style>
  <w:style w:type="paragraph" w:customStyle="1" w:styleId="1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113">
    <w:name w:val="Char Char1 Char Char Char Char Char Char Char Char Char Char"/>
    <w:basedOn w:val="1"/>
    <w:uiPriority w:val="0"/>
    <w:rPr>
      <w:rFonts w:ascii="Tahoma" w:hAnsi="Tahoma"/>
      <w:sz w:val="24"/>
    </w:rPr>
  </w:style>
  <w:style w:type="paragraph" w:customStyle="1" w:styleId="114">
    <w:name w:val="列出段落2"/>
    <w:basedOn w:val="1"/>
    <w:qFormat/>
    <w:uiPriority w:val="0"/>
    <w:pPr>
      <w:ind w:firstLine="420" w:firstLineChars="200"/>
    </w:pPr>
    <w:rPr>
      <w:rFonts w:ascii="Calibri" w:hAnsi="Calibri"/>
      <w:szCs w:val="22"/>
    </w:rPr>
  </w:style>
  <w:style w:type="paragraph" w:customStyle="1" w:styleId="115">
    <w:name w:val="图片"/>
    <w:basedOn w:val="1"/>
    <w:qFormat/>
    <w:uiPriority w:val="0"/>
    <w:pPr>
      <w:widowControl/>
      <w:jc w:val="center"/>
    </w:pPr>
    <w:rPr>
      <w:rFonts w:ascii="Arial" w:hAnsi="Arial" w:eastAsia="宋体"/>
      <w:kern w:val="0"/>
      <w:sz w:val="24"/>
    </w:rPr>
  </w:style>
  <w:style w:type="character" w:customStyle="1" w:styleId="116">
    <w:name w:val="fontstyle01"/>
    <w:qFormat/>
    <w:uiPriority w:val="0"/>
    <w:rPr>
      <w:rFonts w:hint="eastAsia" w:ascii="仿宋" w:hAnsi="仿宋" w:eastAsia="仿宋"/>
      <w:color w:val="000000"/>
      <w:sz w:val="28"/>
      <w:szCs w:val="28"/>
    </w:rPr>
  </w:style>
  <w:style w:type="character" w:customStyle="1" w:styleId="117">
    <w:name w:val="样式 楷体_GB2312 小四"/>
    <w:qFormat/>
    <w:uiPriority w:val="0"/>
    <w:rPr>
      <w:rFonts w:ascii="楷体_GB2312" w:hAnsi="楷体_GB2312" w:eastAsia="仿宋_GB2312"/>
      <w:sz w:val="24"/>
    </w:rPr>
  </w:style>
  <w:style w:type="paragraph" w:customStyle="1" w:styleId="118">
    <w:name w:val="首行缩进"/>
    <w:basedOn w:val="1"/>
    <w:qFormat/>
    <w:uiPriority w:val="0"/>
    <w:pPr>
      <w:ind w:firstLine="480" w:firstLineChars="200"/>
    </w:pPr>
    <w:rPr>
      <w:rFonts w:eastAsia="宋体"/>
      <w:sz w:val="21"/>
      <w:szCs w:val="24"/>
      <w:lang w:val="zh-CN"/>
    </w:rPr>
  </w:style>
  <w:style w:type="paragraph" w:customStyle="1" w:styleId="119">
    <w:name w:val="！正文"/>
    <w:basedOn w:val="1"/>
    <w:uiPriority w:val="0"/>
    <w:pPr>
      <w:spacing w:line="360" w:lineRule="auto"/>
      <w:ind w:firstLine="480" w:firstLineChars="200"/>
    </w:pPr>
    <w:rPr>
      <w:rFonts w:eastAsia="宋体" w:cs="宋体"/>
      <w:sz w:val="24"/>
    </w:rPr>
  </w:style>
  <w:style w:type="paragraph" w:customStyle="1" w:styleId="120">
    <w:name w:val="_Style 2"/>
    <w:basedOn w:val="1"/>
    <w:qFormat/>
    <w:uiPriority w:val="0"/>
    <w:pPr>
      <w:ind w:firstLine="420" w:firstLineChars="200"/>
    </w:pPr>
    <w:rPr>
      <w:rFonts w:eastAsia="宋体"/>
      <w:sz w:val="21"/>
      <w:szCs w:val="24"/>
    </w:rPr>
  </w:style>
  <w:style w:type="character" w:customStyle="1" w:styleId="121">
    <w:name w:val="二级条标题 Char Char"/>
    <w:link w:val="122"/>
    <w:uiPriority w:val="0"/>
    <w:rPr>
      <w:rFonts w:eastAsia="黑体"/>
      <w:sz w:val="21"/>
    </w:rPr>
  </w:style>
  <w:style w:type="paragraph" w:customStyle="1" w:styleId="122">
    <w:name w:val="二级条标题"/>
    <w:basedOn w:val="1"/>
    <w:next w:val="1"/>
    <w:link w:val="121"/>
    <w:qFormat/>
    <w:uiPriority w:val="0"/>
    <w:pPr>
      <w:widowControl/>
      <w:jc w:val="left"/>
      <w:outlineLvl w:val="3"/>
    </w:pPr>
    <w:rPr>
      <w:rFonts w:eastAsia="黑体"/>
      <w:kern w:val="0"/>
      <w:sz w:val="21"/>
    </w:rPr>
  </w:style>
  <w:style w:type="paragraph" w:customStyle="1" w:styleId="123">
    <w:name w:val="表格文字"/>
    <w:basedOn w:val="1"/>
    <w:qFormat/>
    <w:uiPriority w:val="0"/>
    <w:pPr>
      <w:widowControl/>
      <w:adjustRightInd w:val="0"/>
      <w:snapToGrid w:val="0"/>
      <w:spacing w:after="200" w:line="300" w:lineRule="auto"/>
      <w:jc w:val="left"/>
    </w:pPr>
    <w:rPr>
      <w:rFonts w:hint="eastAsia" w:ascii="宋体" w:hAnsi="Tahoma" w:eastAsia="微软雅黑"/>
      <w:spacing w:val="10"/>
      <w:kern w:val="0"/>
      <w:sz w:val="24"/>
    </w:rPr>
  </w:style>
  <w:style w:type="character" w:customStyle="1" w:styleId="124">
    <w:name w:val="标题 4 Char"/>
    <w:basedOn w:val="43"/>
    <w:link w:val="5"/>
    <w:semiHidden/>
    <w:uiPriority w:val="0"/>
    <w:rPr>
      <w:rFonts w:ascii="Cambria" w:hAnsi="Cambria" w:eastAsia="宋体" w:cs="Times New Roman"/>
      <w:b/>
      <w:bCs/>
      <w:kern w:val="2"/>
      <w:sz w:val="28"/>
      <w:szCs w:val="28"/>
    </w:rPr>
  </w:style>
  <w:style w:type="character" w:customStyle="1" w:styleId="125">
    <w:name w:val="标题 5 Char"/>
    <w:basedOn w:val="43"/>
    <w:link w:val="6"/>
    <w:semiHidden/>
    <w:uiPriority w:val="0"/>
    <w:rPr>
      <w:rFonts w:eastAsia="仿宋_GB2312"/>
      <w:b/>
      <w:bCs/>
      <w:kern w:val="2"/>
      <w:sz w:val="28"/>
      <w:szCs w:val="28"/>
    </w:rPr>
  </w:style>
  <w:style w:type="paragraph" w:customStyle="1" w:styleId="126">
    <w:name w:val="Table Paragraph"/>
    <w:basedOn w:val="1"/>
    <w:qFormat/>
    <w:uiPriority w:val="1"/>
    <w:pPr>
      <w:autoSpaceDE w:val="0"/>
      <w:autoSpaceDN w:val="0"/>
      <w:adjustRightInd w:val="0"/>
      <w:jc w:val="left"/>
    </w:pPr>
    <w:rPr>
      <w:rFonts w:ascii="宋体" w:eastAsia="宋体"/>
      <w:kern w:val="0"/>
      <w:sz w:val="24"/>
      <w:szCs w:val="24"/>
    </w:rPr>
  </w:style>
  <w:style w:type="paragraph" w:customStyle="1" w:styleId="127">
    <w:name w:val="正文_0905"/>
    <w:basedOn w:val="1"/>
    <w:link w:val="128"/>
    <w:qFormat/>
    <w:uiPriority w:val="0"/>
    <w:pPr>
      <w:spacing w:line="500" w:lineRule="exact"/>
      <w:ind w:firstLine="480" w:firstLineChars="200"/>
    </w:pPr>
    <w:rPr>
      <w:rFonts w:ascii="宋体" w:hAnsi="宋体" w:eastAsia="仿宋" w:cs="宋体"/>
      <w:bCs/>
      <w:szCs w:val="24"/>
    </w:rPr>
  </w:style>
  <w:style w:type="character" w:customStyle="1" w:styleId="128">
    <w:name w:val="正文_0905 字符"/>
    <w:basedOn w:val="43"/>
    <w:link w:val="127"/>
    <w:qFormat/>
    <w:uiPriority w:val="0"/>
    <w:rPr>
      <w:rFonts w:ascii="宋体" w:hAnsi="宋体" w:eastAsia="仿宋" w:cs="宋体"/>
      <w:bCs/>
      <w:kern w:val="2"/>
      <w:sz w:val="30"/>
      <w:szCs w:val="24"/>
    </w:rPr>
  </w:style>
  <w:style w:type="table" w:customStyle="1" w:styleId="1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30">
    <w:name w:val="标题 11"/>
    <w:basedOn w:val="1"/>
    <w:qFormat/>
    <w:uiPriority w:val="1"/>
    <w:pPr>
      <w:autoSpaceDE w:val="0"/>
      <w:autoSpaceDN w:val="0"/>
      <w:ind w:left="1081"/>
      <w:jc w:val="center"/>
      <w:outlineLvl w:val="1"/>
    </w:pPr>
    <w:rPr>
      <w:rFonts w:ascii="宋体" w:hAnsi="宋体" w:eastAsia="宋体" w:cs="宋体"/>
      <w:kern w:val="0"/>
      <w:sz w:val="38"/>
      <w:szCs w:val="38"/>
      <w:lang w:eastAsia="en-US"/>
    </w:rPr>
  </w:style>
  <w:style w:type="paragraph" w:customStyle="1" w:styleId="131">
    <w:name w:val="标题 21"/>
    <w:basedOn w:val="1"/>
    <w:qFormat/>
    <w:uiPriority w:val="1"/>
    <w:pPr>
      <w:autoSpaceDE w:val="0"/>
      <w:autoSpaceDN w:val="0"/>
      <w:spacing w:before="143"/>
      <w:ind w:left="1087"/>
      <w:jc w:val="center"/>
      <w:outlineLvl w:val="2"/>
    </w:pPr>
    <w:rPr>
      <w:rFonts w:ascii="宋体" w:hAnsi="宋体" w:eastAsia="宋体" w:cs="宋体"/>
      <w:kern w:val="0"/>
      <w:sz w:val="28"/>
      <w:szCs w:val="28"/>
      <w:lang w:eastAsia="en-US"/>
    </w:rPr>
  </w:style>
  <w:style w:type="paragraph" w:customStyle="1" w:styleId="132">
    <w:name w:val="标题 31"/>
    <w:basedOn w:val="1"/>
    <w:qFormat/>
    <w:uiPriority w:val="1"/>
    <w:pPr>
      <w:autoSpaceDE w:val="0"/>
      <w:autoSpaceDN w:val="0"/>
      <w:ind w:left="4104" w:right="3996"/>
      <w:jc w:val="center"/>
      <w:outlineLvl w:val="3"/>
    </w:pPr>
    <w:rPr>
      <w:rFonts w:ascii="宋体" w:hAnsi="宋体" w:eastAsia="宋体" w:cs="宋体"/>
      <w:kern w:val="0"/>
      <w:sz w:val="25"/>
      <w:szCs w:val="25"/>
      <w:lang w:eastAsia="en-US"/>
    </w:rPr>
  </w:style>
  <w:style w:type="paragraph" w:customStyle="1" w:styleId="133">
    <w:name w:val="标题 41"/>
    <w:basedOn w:val="1"/>
    <w:qFormat/>
    <w:uiPriority w:val="1"/>
    <w:pPr>
      <w:autoSpaceDE w:val="0"/>
      <w:autoSpaceDN w:val="0"/>
      <w:spacing w:before="27"/>
      <w:ind w:left="2386"/>
      <w:jc w:val="left"/>
      <w:outlineLvl w:val="4"/>
    </w:pPr>
    <w:rPr>
      <w:rFonts w:ascii="宋体" w:hAnsi="宋体" w:eastAsia="宋体" w:cs="宋体"/>
      <w:kern w:val="0"/>
      <w:sz w:val="22"/>
      <w:szCs w:val="22"/>
      <w:lang w:eastAsia="en-US"/>
    </w:rPr>
  </w:style>
  <w:style w:type="paragraph" w:customStyle="1" w:styleId="134">
    <w:name w:val="标题 51"/>
    <w:basedOn w:val="1"/>
    <w:qFormat/>
    <w:uiPriority w:val="1"/>
    <w:pPr>
      <w:autoSpaceDE w:val="0"/>
      <w:autoSpaceDN w:val="0"/>
      <w:ind w:left="106"/>
      <w:jc w:val="left"/>
      <w:outlineLvl w:val="5"/>
    </w:pPr>
    <w:rPr>
      <w:rFonts w:ascii="宋体" w:hAnsi="宋体" w:eastAsia="宋体" w:cs="宋体"/>
      <w:kern w:val="0"/>
      <w:sz w:val="21"/>
      <w:szCs w:val="21"/>
      <w:lang w:eastAsia="en-US"/>
    </w:rPr>
  </w:style>
  <w:style w:type="character" w:customStyle="1" w:styleId="135">
    <w:name w:val="列出段落 Char"/>
    <w:link w:val="102"/>
    <w:qFormat/>
    <w:locked/>
    <w:uiPriority w:val="34"/>
    <w:rPr>
      <w:rFonts w:ascii="Calibri" w:hAnsi="Calibri"/>
      <w:kern w:val="2"/>
      <w:sz w:val="21"/>
      <w:szCs w:val="22"/>
    </w:rPr>
  </w:style>
  <w:style w:type="character" w:customStyle="1" w:styleId="136">
    <w:name w:val="HTML 预设格式 Char"/>
    <w:basedOn w:val="43"/>
    <w:link w:val="37"/>
    <w:qFormat/>
    <w:uiPriority w:val="99"/>
    <w:rPr>
      <w:rFonts w:ascii="宋体" w:hAnsi="宋体" w:cs="宋体"/>
      <w:sz w:val="24"/>
      <w:szCs w:val="24"/>
    </w:rPr>
  </w:style>
  <w:style w:type="paragraph" w:customStyle="1" w:styleId="137">
    <w:name w:val="ncgp标题2"/>
    <w:basedOn w:val="1"/>
    <w:qFormat/>
    <w:uiPriority w:val="0"/>
    <w:pPr>
      <w:numPr>
        <w:ilvl w:val="1"/>
        <w:numId w:val="3"/>
      </w:numPr>
      <w:tabs>
        <w:tab w:val="left" w:pos="2558"/>
      </w:tabs>
      <w:spacing w:beforeLines="50" w:line="360" w:lineRule="auto"/>
      <w:jc w:val="left"/>
      <w:outlineLvl w:val="1"/>
    </w:pPr>
    <w:rPr>
      <w:rFonts w:eastAsia="宋体"/>
      <w:b/>
      <w:sz w:val="24"/>
    </w:rPr>
  </w:style>
  <w:style w:type="character" w:customStyle="1" w:styleId="138">
    <w:name w:val="纯文本 字符1"/>
    <w:qFormat/>
    <w:uiPriority w:val="0"/>
    <w:rPr>
      <w:rFonts w:ascii="宋体" w:hAnsi="Courier New" w:eastAsia="宋体"/>
      <w:szCs w:val="24"/>
    </w:rPr>
  </w:style>
  <w:style w:type="paragraph" w:customStyle="1" w:styleId="139">
    <w:name w:val="_Style 138"/>
    <w:basedOn w:val="1"/>
    <w:next w:val="102"/>
    <w:qFormat/>
    <w:uiPriority w:val="99"/>
    <w:pPr>
      <w:ind w:firstLine="420" w:firstLineChars="200"/>
    </w:pPr>
    <w:rPr>
      <w:rFonts w:ascii="Tahoma" w:hAnsi="Tahoma" w:eastAsia="宋体"/>
      <w:sz w:val="24"/>
      <w:szCs w:val="24"/>
    </w:rPr>
  </w:style>
  <w:style w:type="character" w:customStyle="1" w:styleId="140">
    <w:name w:val="普通(网站) Char"/>
    <w:link w:val="38"/>
    <w:qFormat/>
    <w:uiPriority w:val="0"/>
    <w:rPr>
      <w:rFonts w:ascii="宋体" w:hAnsi="宋体" w:cs="宋体"/>
      <w:sz w:val="24"/>
      <w:szCs w:val="24"/>
    </w:rPr>
  </w:style>
  <w:style w:type="character" w:customStyle="1" w:styleId="141">
    <w:name w:val="段落正文 Char Char1 Char Char"/>
    <w:uiPriority w:val="0"/>
    <w:rPr>
      <w:rFonts w:eastAsia="宋体"/>
      <w:kern w:val="2"/>
      <w:sz w:val="24"/>
      <w:szCs w:val="24"/>
      <w:lang w:val="en-US" w:eastAsia="zh-CN" w:bidi="ar-SA"/>
    </w:rPr>
  </w:style>
  <w:style w:type="paragraph" w:customStyle="1" w:styleId="142">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character" w:customStyle="1" w:styleId="143">
    <w:name w:val="列出段落 Char2"/>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D60AE-9D59-44E1-8B66-830A22748F58}">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31591</Words>
  <Characters>32410</Characters>
  <Lines>259</Lines>
  <Paragraphs>73</Paragraphs>
  <TotalTime>1</TotalTime>
  <ScaleCrop>false</ScaleCrop>
  <LinksUpToDate>false</LinksUpToDate>
  <CharactersWithSpaces>34070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2021-03-17T03:54:00Z</dcterms:created>
  <dc:creator>admin</dc:creator>
  <cp:lastModifiedBy>招投标</cp:lastModifiedBy>
  <cp:lastPrinted>2021-05-28T01:42:00Z</cp:lastPrinted>
  <dcterms:modified xsi:type="dcterms:W3CDTF">2022-11-01T07:21:53Z</dcterms:modified>
  <dc:title>目    录</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18123E48F03D4B2093B6E5EE550798C0</vt:lpwstr>
  </property>
</Properties>
</file>