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DF" w:rsidRPr="002F412D" w:rsidRDefault="000C67AF">
      <w:pPr>
        <w:rPr>
          <w:rFonts w:ascii="黑体" w:eastAsia="黑体" w:hAnsi="黑体"/>
          <w:kern w:val="0"/>
          <w:sz w:val="28"/>
          <w:szCs w:val="28"/>
        </w:rPr>
      </w:pPr>
      <w:bookmarkStart w:id="0" w:name="RANGE!A1:L74"/>
      <w:r w:rsidRPr="002F412D">
        <w:rPr>
          <w:rFonts w:ascii="黑体" w:eastAsia="黑体" w:hAnsi="黑体"/>
          <w:kern w:val="0"/>
          <w:sz w:val="28"/>
          <w:szCs w:val="28"/>
        </w:rPr>
        <w:t>附件1</w:t>
      </w:r>
      <w:bookmarkStart w:id="1" w:name="_GoBack"/>
      <w:bookmarkEnd w:id="0"/>
      <w:bookmarkEnd w:id="1"/>
    </w:p>
    <w:p w:rsidR="002F412D" w:rsidRPr="002F412D" w:rsidRDefault="002F412D">
      <w:pPr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2F412D">
        <w:rPr>
          <w:rFonts w:ascii="方正小标宋简体" w:eastAsia="方正小标宋简体" w:hAnsi="Times New Roman" w:hint="eastAsia"/>
          <w:kern w:val="0"/>
          <w:sz w:val="44"/>
          <w:szCs w:val="44"/>
        </w:rPr>
        <w:t>松山湖市级试点专区受理事项清单</w:t>
      </w:r>
    </w:p>
    <w:p w:rsidR="00245CDF" w:rsidRPr="002F412D" w:rsidRDefault="002F412D">
      <w:pPr>
        <w:jc w:val="center"/>
        <w:rPr>
          <w:rFonts w:ascii="楷体_GB2312" w:eastAsia="楷体_GB2312" w:hAnsi="Times New Roman" w:hint="eastAsia"/>
          <w:kern w:val="0"/>
          <w:szCs w:val="32"/>
        </w:rPr>
      </w:pPr>
      <w:r w:rsidRPr="002F412D">
        <w:rPr>
          <w:rFonts w:ascii="楷体_GB2312" w:eastAsia="楷体_GB2312" w:hAnsi="Times New Roman" w:hint="eastAsia"/>
          <w:kern w:val="0"/>
          <w:szCs w:val="32"/>
        </w:rPr>
        <w:t>（</w:t>
      </w:r>
      <w:r w:rsidR="000C67AF" w:rsidRPr="002F412D">
        <w:rPr>
          <w:rFonts w:ascii="楷体_GB2312" w:eastAsia="楷体_GB2312" w:hAnsi="Times New Roman" w:hint="eastAsia"/>
          <w:kern w:val="0"/>
          <w:szCs w:val="32"/>
        </w:rPr>
        <w:t>东莞市企业投资建设工程项目审批事项</w:t>
      </w:r>
      <w:r w:rsidRPr="002F412D">
        <w:rPr>
          <w:rFonts w:ascii="楷体_GB2312" w:eastAsia="楷体_GB2312" w:hAnsi="Times New Roman" w:hint="eastAsia"/>
          <w:kern w:val="0"/>
          <w:szCs w:val="32"/>
        </w:rPr>
        <w:t>）</w:t>
      </w:r>
    </w:p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738"/>
        <w:gridCol w:w="1701"/>
        <w:gridCol w:w="1417"/>
        <w:gridCol w:w="1418"/>
        <w:gridCol w:w="1275"/>
        <w:gridCol w:w="3801"/>
      </w:tblGrid>
      <w:tr w:rsidR="00245CDF">
        <w:trPr>
          <w:trHeight w:val="581"/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实施部门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法定办理时限</w:t>
            </w:r>
          </w:p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（工作日）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改革后承诺办理时限</w:t>
            </w:r>
          </w:p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（工作日）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改革意见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245CDF">
        <w:trPr>
          <w:trHeight w:val="748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建设用地审核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国有建设用地划拨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国有建设用地出让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集体建设用地使用权出让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三项事项。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建设工程征收、征用、占用林地审核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东莞市林业局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建设工程临时占用林地审批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东莞市林业局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林木采伐许可证核发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东莞市林业局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国有建设用地使用权登记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东莞市房产管理局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集体建设用地使用权登记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东莞市房产管理局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ind w:left="672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174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企业投资项目核准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东莞市发展和</w:t>
            </w:r>
            <w:proofErr w:type="gramStart"/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需要履行项目审批、核准手续的依法必须招标的基建工程、特许经营项目招标方式和招标范围的核准（申请公开招标事项）、（申请邀请招标事项）、（申请自行招标事项）、（申请不招标事项）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企业投资项目核准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五项事项。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企业投资项目备案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东莞市发展和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872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固定资产投资项目节能审查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东莞市发展和改革局、东莞市经济和信息化局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工业和信息化领域技术改造项目节能审查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和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固定资产投资项目节能审查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固定资产投资项目社会稳定风险评估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东莞市发展和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改革局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涉及国家安全事项的建设项目审批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东莞市国家安全局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超限高层建筑工程抗震设防审批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东莞市住房和城乡建设局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9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建设用地（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含临时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用地）规划许可证核发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东莞市城乡规划局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ind w:left="672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建设项目选址意见书核发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东莞市城乡规划局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建设用地规划条件核发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东莞市城乡规划局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ind w:left="672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建设项目用地预审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水利工程初步设计文件审批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用海预审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东莞市海洋与渔业局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54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海域使用权的审核、审批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东莞市海洋与渔业局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 w:rsidRPr="000C67AF">
        <w:trPr>
          <w:trHeight w:val="9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港口工程初步设计文件审批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危险货物港口建设项目安全设施设计审查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和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港口工程初步设计文件审批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 w:rsidRPr="000C67A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公路工程初步设计审批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原则上压缩到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个工作日办结，复杂项目最长不超过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个工作日。</w:t>
            </w:r>
          </w:p>
        </w:tc>
      </w:tr>
      <w:tr w:rsidR="00245CDF">
        <w:trPr>
          <w:trHeight w:val="258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建设工程规划许可证核发（城市建</w:t>
            </w: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构筑物工程）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东莞市城乡规划局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建设工程规划许可证核发（城市建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/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构筑物工程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建设工程验线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建设工程设计方案审查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历史文化街区、名镇、名村核心保护范围内，拆除历史建筑以外的建筑物、构筑物或者其他设施审批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历史建筑实施原址保护审批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历史建筑外部修缮装饰、添加设施以及改变历史建筑的结构或者使用性质审批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六项事项。</w:t>
            </w:r>
          </w:p>
        </w:tc>
      </w:tr>
      <w:tr w:rsidR="00245CDF">
        <w:trPr>
          <w:trHeight w:val="289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建筑工程施工许可证核发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东莞市住房和城乡建设局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勘察企业承接业务登记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设计企业承接业务登记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监理企业承接业务登记（未办中标业务登记）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监理企业承接业务登记（已办中标业务登记）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施工企业承接业务登记（未办中标业务登记）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施工企业承接业务登记（已办中标业务登记）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视频监控合同备案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施工安全措施备案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开工安全条件审查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工程质量安全监督手续办理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建筑工程施工许可证核发（新发证）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十一项事项。</w:t>
            </w:r>
          </w:p>
        </w:tc>
      </w:tr>
      <w:tr w:rsidR="00245CDF">
        <w:trPr>
          <w:trHeight w:val="57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基础和基坑工程施工报建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东莞市住房和城乡建设局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基础工程施工报建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基坑工程施工报建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>
        <w:trPr>
          <w:trHeight w:val="512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房屋建筑和市政基础设施工程招标投标情况报告备案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东莞市住房和城乡建设局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房屋建筑工程和市政基础设施工程施工图设计文件审查备案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东莞市住房和城乡建设局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30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建设项目环境影响评价文件审批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东莞市环境保护局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建设项目环境影响评价文件审批报告书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建设项目环境影响评价文件审批报告表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建设项目环境影响登记表备案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入海排污口位置备案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四项事项。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供水、排水工程施工许可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108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洪水影响评价审批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河道管理范围内工程建设方案审批、水利工程管理和保护范围内新建、扩建、改建的工程建设项目方案审批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取水许可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入河排污口设置审核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生产建设项目水土保持方案审批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9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供水、排水工程施工图设计文件审查备案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水务工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程质量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安全监督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139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因工程建设需要拆除、改动、迁移供水、排水与污水处理设施审核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东莞市水务局、东莞市环保局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因工程建设需要拆除、改动、迁移供水设施审核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因工程建设需要拆除、改动、迁移雨水设施审核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因工程建设需要拆除、改动、迁移污水处理设施审核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三项事项。</w:t>
            </w:r>
          </w:p>
        </w:tc>
      </w:tr>
      <w:tr w:rsidR="00245CDF">
        <w:trPr>
          <w:trHeight w:val="9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工程建设占用、挖掘道路或者跨越、穿越道路架设、增设管线设施审批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道路主管部门征求交警部门意见。</w:t>
            </w:r>
          </w:p>
        </w:tc>
      </w:tr>
      <w:tr w:rsidR="00245CDF">
        <w:trPr>
          <w:trHeight w:val="69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安全技术防范系统设计方案核准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ind w:left="672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403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建设工程消防设计文件备案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东莞市公安消防局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42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防雷装置设计审核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东莞市气象局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4502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海洋工程建设项目海洋环境影响报告审批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东莞市海洋与渔业局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海洋工程建设项目海洋环境影响报告书审批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海洋工程建设项目海洋环境报告表审批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>
        <w:trPr>
          <w:trHeight w:val="321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占用、挖掘公路审批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东莞市公路管理局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因修建铁路、机场、供电、水利、通信等建设工程需要占用、挖掘公路、公路用地审批或者使公路改线审批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跨越、穿越公路修建桥梁、渡槽或者架设、埋设管道、电缆等设施审批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在公路用地范围内架设、埋设管道、电缆等设施审批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利用公路、公路桥梁、公路隧道、涵洞铺设电缆等设施审批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在公路建筑控制区内埋设管道、电缆等设施审批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五项事项。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为压缩审批时限，不再将县道公路的受理、初审环节下放镇街（园区），由市公路管理局集中受理和审批。</w:t>
            </w:r>
          </w:p>
        </w:tc>
      </w:tr>
      <w:tr w:rsidR="00245CDF">
        <w:trPr>
          <w:trHeight w:val="508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交通建设项目招投标文件备案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2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公路建设项目路面改造工程建设方案审批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828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港区内港口设施使用港口岸线审批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港区内港航设施使用岸线初审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改为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港区内港口设施使用港口岸线审批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新建、改建、扩建从事港口危险货物作业的建设项目安全条件审查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港口工程施工图设计文件审批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公路建设项目公路工程施工许可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公路工程施工图设计文件审查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原则上压缩到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个工作日办结，复杂项目最长不超过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个工作日。</w:t>
            </w:r>
          </w:p>
        </w:tc>
      </w:tr>
      <w:tr w:rsidR="00245CDF">
        <w:trPr>
          <w:trHeight w:val="9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公路水运工程质量监督手续办理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公路水运工程质量监督申请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改为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公路水运工程质量监督手续办理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。</w:t>
            </w:r>
          </w:p>
        </w:tc>
      </w:tr>
      <w:tr w:rsidR="00245CDF">
        <w:trPr>
          <w:trHeight w:val="189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应建或易地修建防空地下室的民用建筑项目许可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东莞市人民防空办公室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程序性审查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建防空地下室的民用建筑项目许可（设计要点）、易地修建防空地下室的民用建筑项目许可、应建防空地下室的民用建筑项目许可（初步设计审查）、应建或易地修建防空地下室的民用建筑项目许可（建设审批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四项事项。</w:t>
            </w:r>
          </w:p>
        </w:tc>
      </w:tr>
      <w:tr w:rsidR="00245CDF">
        <w:trPr>
          <w:trHeight w:val="120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建设工程文物保护许可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东莞市文化广电新闻出版局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文物保护单位建设控制地带内的建设工程设计方案审批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文物保护单位保护范围内进行其他建设工程审核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>
        <w:trPr>
          <w:trHeight w:val="9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工程建设涉及城市绿地、树木审批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东莞市城市综合管理局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占用城市绿地审批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砍伐、迁移城市树木审批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市政设施建设类审批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东莞市城市综合管理局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196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建设项目安全设施设计审查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after="120" w:line="260" w:lineRule="exact"/>
              <w:ind w:leftChars="200" w:left="672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东莞市安全生产监督管理局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after="120" w:line="260" w:lineRule="exact"/>
              <w:ind w:leftChars="200" w:left="672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after="120" w:line="260" w:lineRule="exact"/>
              <w:ind w:leftChars="200" w:left="672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危险化学品建设项目安全条件审查、危险化学品建设项目安全设施设计审查、金属冶炼建设项目安全设施设计审查、烟花爆竹批发经营企业储存烟花爆竹建设项目安全设施设计审查、非煤矿矿山建设项目安全设施设计审查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五项事项。</w:t>
            </w:r>
          </w:p>
        </w:tc>
      </w:tr>
      <w:tr w:rsidR="00245CDF">
        <w:trPr>
          <w:trHeight w:val="6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宗教活动场所内改建或者新建建筑物审批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东莞市民族宗教事务局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告知承诺清单管理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155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竣工验收备案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东莞市住房和城乡建设局、东莞市水务局、东莞市城市综合管理局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备案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房屋建筑工程和市政基础设施工程竣工验收备案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供水、排水工程竣工验收备案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燃气工程竣工验收备案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项事项。</w:t>
            </w:r>
          </w:p>
        </w:tc>
      </w:tr>
      <w:tr w:rsidR="00245CDF">
        <w:trPr>
          <w:trHeight w:val="70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建设工程档案验收和移交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东莞市城乡规划局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245CD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245CDF">
        <w:trPr>
          <w:trHeight w:val="147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房屋、建筑物及构筑物不动产权登记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东莞市房产管理局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国有建设用地使用权及房屋所有权登记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集体建设用地使用权及建筑物、构筑物所有权登记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245CDF" w:rsidRPr="000C67AF">
        <w:trPr>
          <w:trHeight w:val="1676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公路工程竣（交）工验收审批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交工验收备案</w:t>
            </w: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个工作日，竣工验收审批</w:t>
            </w: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个工作日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不实施承诺制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245CDF" w:rsidRP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公路工程竣（交）工验收审批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工程交工质量核验意见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两项事项。</w:t>
            </w:r>
          </w:p>
        </w:tc>
      </w:tr>
      <w:tr w:rsidR="000C67AF">
        <w:trPr>
          <w:trHeight w:val="403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0C67AF" w:rsidRPr="000C67AF" w:rsidRDefault="000C67AF" w:rsidP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特种设备使用登记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东莞市质量技术监督局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67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水利工程竣工验收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67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水土保持验收备案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东莞市水务局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0C67AF">
        <w:trPr>
          <w:trHeight w:val="484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建设工程规划条件核实合格证核发（城市建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构筑物工程）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东莞市城乡规划局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1024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排污许可证核发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东莞市环境保护局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P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事项合并。合并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排污许可证核发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建设项目噪声、固体废物污染防治设施验收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“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污水排入排水管网许可证核发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”</w:t>
            </w:r>
            <w:r w:rsidRPr="000C67AF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三项事项。</w:t>
            </w:r>
          </w:p>
        </w:tc>
      </w:tr>
      <w:tr w:rsidR="000C67AF">
        <w:trPr>
          <w:trHeight w:val="90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公共区域和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技防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重点单位的技防系统竣工验收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37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建设工程消防验收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东莞市公安消防局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70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防雷装置竣工验收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东莞市气象局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50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港口工程档案专项验收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72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公路建设项目档案验收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东莞市交通运输局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52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人防工程竣工验收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东莞市人民防空办公室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560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海洋工程建设项目的环境保护设施验收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东莞市海洋与渔业局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660"/>
          <w:jc w:val="center"/>
        </w:trPr>
        <w:tc>
          <w:tcPr>
            <w:tcW w:w="698" w:type="dxa"/>
            <w:vMerge/>
            <w:vAlign w:val="center"/>
          </w:tcPr>
          <w:p w:rsidR="000C67AF" w:rsidRDefault="000C67AF" w:rsidP="00665050">
            <w:pPr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填海项目竣工验收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东莞市海洋与渔业局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联合验收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C67AF">
        <w:trPr>
          <w:trHeight w:val="660"/>
          <w:jc w:val="center"/>
        </w:trPr>
        <w:tc>
          <w:tcPr>
            <w:tcW w:w="698" w:type="dxa"/>
            <w:vMerge/>
            <w:vAlign w:val="center"/>
          </w:tcPr>
          <w:p w:rsidR="000C67AF" w:rsidRDefault="000C67AF">
            <w:pPr>
              <w:widowControl/>
              <w:spacing w:line="28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建筑工程施工许可证核发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燃气类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东莞市城市综合管理局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7AF" w:rsidRDefault="000C67AF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0C67AF" w:rsidRDefault="000C67AF">
            <w:pPr>
              <w:rPr>
                <w:rFonts w:ascii="Times New Roman" w:eastAsia="仿宋_GB2312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45CDF" w:rsidRDefault="00245CDF"/>
    <w:sectPr w:rsidR="00245C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2D" w:rsidRDefault="0090682D" w:rsidP="002F412D">
      <w:r>
        <w:separator/>
      </w:r>
    </w:p>
  </w:endnote>
  <w:endnote w:type="continuationSeparator" w:id="0">
    <w:p w:rsidR="0090682D" w:rsidRDefault="0090682D" w:rsidP="002F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roman"/>
    <w:pitch w:val="default"/>
    <w:sig w:usb0="00000000" w:usb1="00000000" w:usb2="05000016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2D" w:rsidRDefault="0090682D" w:rsidP="002F412D">
      <w:r>
        <w:separator/>
      </w:r>
    </w:p>
  </w:footnote>
  <w:footnote w:type="continuationSeparator" w:id="0">
    <w:p w:rsidR="0090682D" w:rsidRDefault="0090682D" w:rsidP="002F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3C3108"/>
    <w:rsid w:val="000C67AF"/>
    <w:rsid w:val="00245CDF"/>
    <w:rsid w:val="002F412D"/>
    <w:rsid w:val="0090682D"/>
    <w:rsid w:val="06CC0124"/>
    <w:rsid w:val="133C3108"/>
    <w:rsid w:val="457425D8"/>
    <w:rsid w:val="479B53E3"/>
    <w:rsid w:val="6D535020"/>
    <w:rsid w:val="7B7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32081"/>
  <w15:docId w15:val="{2890BC7C-666D-4995-8769-8E34BD14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NEU-BZ-S92" w:eastAsia="仿宋" w:hAnsi="NEU-BZ-S92"/>
      <w:spacing w:val="8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leader="hyphen" w:pos="4153"/>
        <w:tab w:val="right" w:pos="8306"/>
      </w:tabs>
      <w:snapToGrid w:val="0"/>
      <w:jc w:val="right"/>
    </w:pPr>
    <w:rPr>
      <w:rFonts w:eastAsia="仿宋_GB2312"/>
      <w:sz w:val="28"/>
      <w:szCs w:val="18"/>
    </w:rPr>
  </w:style>
  <w:style w:type="paragraph" w:styleId="a4">
    <w:name w:val="header"/>
    <w:basedOn w:val="a"/>
    <w:uiPriority w:val="99"/>
    <w:qFormat/>
    <w:pP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11</Pages>
  <Words>728</Words>
  <Characters>4150</Characters>
  <Application>Microsoft Office Word</Application>
  <DocSecurity>0</DocSecurity>
  <Lines>34</Lines>
  <Paragraphs>9</Paragraphs>
  <ScaleCrop>false</ScaleCrop>
  <Company>东莞市人民政府专用版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邓子杰</dc:creator>
  <cp:lastModifiedBy>una liu</cp:lastModifiedBy>
  <cp:revision>2</cp:revision>
  <dcterms:created xsi:type="dcterms:W3CDTF">2019-03-14T03:02:00Z</dcterms:created>
  <dcterms:modified xsi:type="dcterms:W3CDTF">2019-03-14T03:02:00Z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